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754DC6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E596D75">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77C9018F">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65.020.20  </w:t>
            </w:r>
            <w:r>
              <w:rPr>
                <w:rFonts w:ascii="黑体" w:hAnsi="黑体" w:eastAsia="黑体"/>
                <w:sz w:val="21"/>
                <w:szCs w:val="21"/>
              </w:rPr>
              <w:fldChar w:fldCharType="end"/>
            </w:r>
            <w:bookmarkEnd w:id="0"/>
          </w:p>
        </w:tc>
      </w:tr>
      <w:tr w14:paraId="3A91A7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3B3F1B6">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694C98E0">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B20     </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61D70E0B">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00CD5F8B">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54</w:t>
            </w:r>
            <w:r>
              <w:fldChar w:fldCharType="end"/>
            </w:r>
            <w:bookmarkEnd w:id="3"/>
          </w:p>
        </w:tc>
      </w:tr>
    </w:tbl>
    <w:p w14:paraId="12429ED5">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西藏自治区</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20D4005C">
      <w:pPr>
        <w:pStyle w:val="195"/>
        <w:framePr/>
        <w:rPr>
          <w:lang w:val="fr-FR"/>
        </w:rPr>
      </w:pPr>
      <w:r>
        <w:rPr>
          <w:rFonts w:ascii="Times New Roman"/>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54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001E9EFF">
      <w:pPr>
        <w:pStyle w:val="196"/>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31C63A62">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CBA9FB7">
      <w:pPr>
        <w:pStyle w:val="50"/>
        <w:framePr w:w="9639" w:h="6976" w:hRule="exact" w:hSpace="0" w:vSpace="0" w:wrap="around" w:hAnchor="page" w:y="6408"/>
        <w:jc w:val="center"/>
        <w:rPr>
          <w:rFonts w:ascii="黑体" w:hAnsi="黑体" w:eastAsia="黑体"/>
          <w:b w:val="0"/>
          <w:bCs w:val="0"/>
          <w:w w:val="100"/>
        </w:rPr>
      </w:pPr>
    </w:p>
    <w:p w14:paraId="3E8DF6BD">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农作物种质资源评价规范  油菜</w:t>
      </w:r>
      <w:r>
        <w:fldChar w:fldCharType="end"/>
      </w:r>
      <w:bookmarkEnd w:id="9"/>
    </w:p>
    <w:p w14:paraId="673F8088">
      <w:pPr>
        <w:framePr w:w="9639" w:h="6974" w:hRule="exact" w:wrap="around" w:vAnchor="page" w:hAnchor="page" w:x="1419" w:y="6408" w:anchorLock="1"/>
        <w:ind w:left="-1418"/>
      </w:pPr>
    </w:p>
    <w:p w14:paraId="0A32D360">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     </w:t>
      </w:r>
    </w:p>
    <w:p w14:paraId="5AE3C7EA">
      <w:pPr>
        <w:pStyle w:val="125"/>
        <w:framePr w:w="9639" w:h="6974" w:hRule="exact" w:wrap="around" w:vAnchor="page" w:hAnchor="page" w:x="1419" w:y="6408" w:anchorLock="1"/>
        <w:textAlignment w:val="bottom"/>
        <w:rPr>
          <w:rFonts w:eastAsia="黑体"/>
          <w:szCs w:val="28"/>
        </w:rPr>
      </w:pPr>
      <w:r>
        <w:rPr>
          <w:rFonts w:eastAsia="黑体"/>
          <w:szCs w:val="28"/>
        </w:rPr>
        <w:fldChar w:fldCharType="end"/>
      </w:r>
      <w:bookmarkEnd w:id="10"/>
    </w:p>
    <w:p w14:paraId="6F794521">
      <w:pPr>
        <w:framePr w:w="9639" w:h="6974" w:hRule="exact" w:wrap="around" w:vAnchor="page" w:hAnchor="page" w:x="1419" w:y="6408" w:anchorLock="1"/>
        <w:spacing w:line="760" w:lineRule="exact"/>
        <w:ind w:left="-1418"/>
      </w:pPr>
    </w:p>
    <w:p w14:paraId="1A5DFD20">
      <w:pPr>
        <w:pStyle w:val="125"/>
        <w:framePr w:w="9639" w:h="6974" w:hRule="exact" w:wrap="around" w:vAnchor="page" w:hAnchor="page" w:x="1419" w:y="6408" w:anchorLock="1"/>
        <w:textAlignment w:val="bottom"/>
        <w:rPr>
          <w:rFonts w:eastAsia="黑体"/>
          <w:szCs w:val="28"/>
        </w:rPr>
      </w:pPr>
    </w:p>
    <w:p w14:paraId="22C46B1A">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644D79F1">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bookmarkStart w:id="248" w:name="_GoBack"/>
      <w:bookmarkEnd w:id="248"/>
      <w:r>
        <w:rPr>
          <w:sz w:val="21"/>
          <w:szCs w:val="28"/>
        </w:rPr>
        <w:t>  2025年11月  </w:t>
      </w:r>
      <w:r>
        <w:rPr>
          <w:sz w:val="21"/>
          <w:szCs w:val="28"/>
        </w:rPr>
        <w:fldChar w:fldCharType="end"/>
      </w:r>
      <w:bookmarkEnd w:id="12"/>
    </w:p>
    <w:p w14:paraId="0B4C06EB">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EB21C37">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rPr>
        <w:t>202</w:t>
      </w:r>
      <w:r>
        <w:rPr>
          <w:rFonts w:ascii="黑体"/>
        </w:rPr>
        <w:t>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11F168B0">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rPr>
        <w:t>202</w:t>
      </w:r>
      <w:r>
        <w:rPr>
          <w:rFonts w:ascii="黑体"/>
        </w:rPr>
        <w:t>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7549E168">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西藏自治区市场监督管理局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2E5938D6">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B1E3507">
      <w:pPr>
        <w:pStyle w:val="91"/>
        <w:spacing w:after="468"/>
        <w:rPr>
          <w:rFonts w:hint="eastAsia"/>
        </w:rPr>
      </w:pPr>
      <w:bookmarkStart w:id="21" w:name="BookMark1"/>
      <w:bookmarkStart w:id="22" w:name="_Toc214409550"/>
      <w:bookmarkStart w:id="23" w:name="_Toc213901654"/>
      <w:bookmarkStart w:id="24" w:name="_Toc214569722"/>
      <w:r>
        <w:rPr>
          <w:rFonts w:hint="eastAsia"/>
          <w:spacing w:val="320"/>
        </w:rPr>
        <w:t>目</w:t>
      </w:r>
      <w:r>
        <w:rPr>
          <w:rFonts w:hint="eastAsia"/>
        </w:rPr>
        <w:t>次</w:t>
      </w:r>
    </w:p>
    <w:p w14:paraId="476A6073">
      <w:pPr>
        <w:pStyle w:val="19"/>
        <w:tabs>
          <w:tab w:val="right" w:leader="dot" w:pos="9344"/>
        </w:tabs>
        <w:rPr>
          <w:rFonts w:asciiTheme="minorHAnsi" w:hAnsiTheme="minorHAnsi" w:eastAsiaTheme="minorEastAsia" w:cstheme="minorBidi"/>
          <w:szCs w:val="22"/>
        </w:rPr>
      </w:pPr>
      <w:r>
        <w:fldChar w:fldCharType="begin"/>
      </w:r>
      <w:r>
        <w:instrText xml:space="preserve"> TOC \o "1-1" \h </w:instrText>
      </w:r>
      <w:r>
        <w:fldChar w:fldCharType="separate"/>
      </w:r>
      <w:r>
        <w:fldChar w:fldCharType="begin"/>
      </w:r>
      <w:r>
        <w:instrText xml:space="preserve"> HYPERLINK \l "_Toc214569807" </w:instrText>
      </w:r>
      <w:r>
        <w:fldChar w:fldCharType="separate"/>
      </w:r>
      <w:r>
        <w:rPr>
          <w:rStyle w:val="32"/>
        </w:rPr>
        <w:t>前言</w:t>
      </w:r>
      <w:r>
        <w:tab/>
      </w:r>
      <w:r>
        <w:fldChar w:fldCharType="begin"/>
      </w:r>
      <w:r>
        <w:instrText xml:space="preserve"> PAGEREF _Toc214569807 \h </w:instrText>
      </w:r>
      <w:r>
        <w:fldChar w:fldCharType="separate"/>
      </w:r>
      <w:r>
        <w:t>II</w:t>
      </w:r>
      <w:r>
        <w:fldChar w:fldCharType="end"/>
      </w:r>
      <w:r>
        <w:fldChar w:fldCharType="end"/>
      </w:r>
    </w:p>
    <w:p w14:paraId="5702F3BE">
      <w:pPr>
        <w:pStyle w:val="19"/>
        <w:tabs>
          <w:tab w:val="right" w:leader="dot" w:pos="9344"/>
        </w:tabs>
        <w:rPr>
          <w:rFonts w:asciiTheme="minorHAnsi" w:hAnsiTheme="minorHAnsi" w:eastAsiaTheme="minorEastAsia" w:cstheme="minorBidi"/>
          <w:szCs w:val="22"/>
        </w:rPr>
      </w:pPr>
      <w:r>
        <w:fldChar w:fldCharType="begin"/>
      </w:r>
      <w:r>
        <w:instrText xml:space="preserve"> HYPERLINK \l "_Toc214569808" </w:instrText>
      </w:r>
      <w:r>
        <w:fldChar w:fldCharType="separate"/>
      </w:r>
      <w:r>
        <w:rPr>
          <w:rStyle w:val="32"/>
        </w:rPr>
        <w:t>1  范围</w:t>
      </w:r>
      <w:r>
        <w:tab/>
      </w:r>
      <w:r>
        <w:fldChar w:fldCharType="begin"/>
      </w:r>
      <w:r>
        <w:instrText xml:space="preserve"> PAGEREF _Toc214569808 \h </w:instrText>
      </w:r>
      <w:r>
        <w:fldChar w:fldCharType="separate"/>
      </w:r>
      <w:r>
        <w:t>1</w:t>
      </w:r>
      <w:r>
        <w:fldChar w:fldCharType="end"/>
      </w:r>
      <w:r>
        <w:fldChar w:fldCharType="end"/>
      </w:r>
    </w:p>
    <w:p w14:paraId="274DA34E">
      <w:pPr>
        <w:pStyle w:val="19"/>
        <w:tabs>
          <w:tab w:val="right" w:leader="dot" w:pos="9344"/>
        </w:tabs>
        <w:rPr>
          <w:rFonts w:asciiTheme="minorHAnsi" w:hAnsiTheme="minorHAnsi" w:eastAsiaTheme="minorEastAsia" w:cstheme="minorBidi"/>
          <w:szCs w:val="22"/>
        </w:rPr>
      </w:pPr>
      <w:r>
        <w:fldChar w:fldCharType="begin"/>
      </w:r>
      <w:r>
        <w:instrText xml:space="preserve"> HYPERLINK \l "_Toc214569809" </w:instrText>
      </w:r>
      <w:r>
        <w:fldChar w:fldCharType="separate"/>
      </w:r>
      <w:r>
        <w:rPr>
          <w:rStyle w:val="32"/>
        </w:rPr>
        <w:t>2  规范性引用文件</w:t>
      </w:r>
      <w:r>
        <w:tab/>
      </w:r>
      <w:r>
        <w:fldChar w:fldCharType="begin"/>
      </w:r>
      <w:r>
        <w:instrText xml:space="preserve"> PAGEREF _Toc214569809 \h </w:instrText>
      </w:r>
      <w:r>
        <w:fldChar w:fldCharType="separate"/>
      </w:r>
      <w:r>
        <w:t>1</w:t>
      </w:r>
      <w:r>
        <w:fldChar w:fldCharType="end"/>
      </w:r>
      <w:r>
        <w:fldChar w:fldCharType="end"/>
      </w:r>
    </w:p>
    <w:p w14:paraId="687EB4A9">
      <w:pPr>
        <w:pStyle w:val="19"/>
        <w:tabs>
          <w:tab w:val="right" w:leader="dot" w:pos="9344"/>
        </w:tabs>
        <w:rPr>
          <w:rFonts w:asciiTheme="minorHAnsi" w:hAnsiTheme="minorHAnsi" w:eastAsiaTheme="minorEastAsia" w:cstheme="minorBidi"/>
          <w:szCs w:val="22"/>
        </w:rPr>
      </w:pPr>
      <w:r>
        <w:fldChar w:fldCharType="begin"/>
      </w:r>
      <w:r>
        <w:instrText xml:space="preserve"> HYPERLINK \l "_Toc214569810" </w:instrText>
      </w:r>
      <w:r>
        <w:fldChar w:fldCharType="separate"/>
      </w:r>
      <w:r>
        <w:rPr>
          <w:rStyle w:val="32"/>
        </w:rPr>
        <w:t>3  术语和定义</w:t>
      </w:r>
      <w:r>
        <w:tab/>
      </w:r>
      <w:r>
        <w:fldChar w:fldCharType="begin"/>
      </w:r>
      <w:r>
        <w:instrText xml:space="preserve"> PAGEREF _Toc214569810 \h </w:instrText>
      </w:r>
      <w:r>
        <w:fldChar w:fldCharType="separate"/>
      </w:r>
      <w:r>
        <w:t>1</w:t>
      </w:r>
      <w:r>
        <w:fldChar w:fldCharType="end"/>
      </w:r>
      <w:r>
        <w:fldChar w:fldCharType="end"/>
      </w:r>
    </w:p>
    <w:p w14:paraId="5FE5A29E">
      <w:pPr>
        <w:pStyle w:val="19"/>
        <w:tabs>
          <w:tab w:val="right" w:leader="dot" w:pos="9344"/>
        </w:tabs>
        <w:rPr>
          <w:rFonts w:asciiTheme="minorHAnsi" w:hAnsiTheme="minorHAnsi" w:eastAsiaTheme="minorEastAsia" w:cstheme="minorBidi"/>
          <w:szCs w:val="22"/>
        </w:rPr>
      </w:pPr>
      <w:r>
        <w:fldChar w:fldCharType="begin"/>
      </w:r>
      <w:r>
        <w:instrText xml:space="preserve"> HYPERLINK \l "_Toc214569811" </w:instrText>
      </w:r>
      <w:r>
        <w:fldChar w:fldCharType="separate"/>
      </w:r>
      <w:r>
        <w:rPr>
          <w:rStyle w:val="32"/>
        </w:rPr>
        <w:t>4  基本要求</w:t>
      </w:r>
      <w:r>
        <w:tab/>
      </w:r>
      <w:r>
        <w:fldChar w:fldCharType="begin"/>
      </w:r>
      <w:r>
        <w:instrText xml:space="preserve"> PAGEREF _Toc214569811 \h </w:instrText>
      </w:r>
      <w:r>
        <w:fldChar w:fldCharType="separate"/>
      </w:r>
      <w:r>
        <w:t>1</w:t>
      </w:r>
      <w:r>
        <w:fldChar w:fldCharType="end"/>
      </w:r>
      <w:r>
        <w:fldChar w:fldCharType="end"/>
      </w:r>
    </w:p>
    <w:p w14:paraId="079C5E78">
      <w:pPr>
        <w:pStyle w:val="19"/>
        <w:tabs>
          <w:tab w:val="right" w:leader="dot" w:pos="9344"/>
        </w:tabs>
        <w:rPr>
          <w:rFonts w:asciiTheme="minorHAnsi" w:hAnsiTheme="minorHAnsi" w:eastAsiaTheme="minorEastAsia" w:cstheme="minorBidi"/>
          <w:szCs w:val="22"/>
        </w:rPr>
      </w:pPr>
      <w:r>
        <w:fldChar w:fldCharType="begin"/>
      </w:r>
      <w:r>
        <w:instrText xml:space="preserve"> HYPERLINK \l "_Toc214569812" </w:instrText>
      </w:r>
      <w:r>
        <w:fldChar w:fldCharType="separate"/>
      </w:r>
      <w:r>
        <w:rPr>
          <w:rStyle w:val="32"/>
        </w:rPr>
        <w:t>5  种质资源搜集检疫与评价试验</w:t>
      </w:r>
      <w:r>
        <w:tab/>
      </w:r>
      <w:r>
        <w:fldChar w:fldCharType="begin"/>
      </w:r>
      <w:r>
        <w:instrText xml:space="preserve"> PAGEREF _Toc214569812 \h </w:instrText>
      </w:r>
      <w:r>
        <w:fldChar w:fldCharType="separate"/>
      </w:r>
      <w:r>
        <w:t>2</w:t>
      </w:r>
      <w:r>
        <w:fldChar w:fldCharType="end"/>
      </w:r>
      <w:r>
        <w:fldChar w:fldCharType="end"/>
      </w:r>
    </w:p>
    <w:p w14:paraId="14E0D79F">
      <w:pPr>
        <w:pStyle w:val="19"/>
        <w:tabs>
          <w:tab w:val="right" w:leader="dot" w:pos="9344"/>
        </w:tabs>
        <w:rPr>
          <w:rFonts w:asciiTheme="minorHAnsi" w:hAnsiTheme="minorHAnsi" w:eastAsiaTheme="minorEastAsia" w:cstheme="minorBidi"/>
          <w:szCs w:val="22"/>
        </w:rPr>
      </w:pPr>
      <w:r>
        <w:fldChar w:fldCharType="begin"/>
      </w:r>
      <w:r>
        <w:instrText xml:space="preserve"> HYPERLINK \l "_Toc214569813" </w:instrText>
      </w:r>
      <w:r>
        <w:fldChar w:fldCharType="separate"/>
      </w:r>
      <w:r>
        <w:rPr>
          <w:rStyle w:val="32"/>
        </w:rPr>
        <w:t>6  油菜种质资源形态特征和生物学特性观测</w:t>
      </w:r>
      <w:r>
        <w:tab/>
      </w:r>
      <w:r>
        <w:fldChar w:fldCharType="begin"/>
      </w:r>
      <w:r>
        <w:instrText xml:space="preserve"> PAGEREF _Toc214569813 \h </w:instrText>
      </w:r>
      <w:r>
        <w:fldChar w:fldCharType="separate"/>
      </w:r>
      <w:r>
        <w:t>3</w:t>
      </w:r>
      <w:r>
        <w:fldChar w:fldCharType="end"/>
      </w:r>
      <w:r>
        <w:fldChar w:fldCharType="end"/>
      </w:r>
    </w:p>
    <w:p w14:paraId="10BCA0D1">
      <w:pPr>
        <w:pStyle w:val="19"/>
        <w:tabs>
          <w:tab w:val="right" w:leader="dot" w:pos="9344"/>
        </w:tabs>
        <w:rPr>
          <w:rFonts w:asciiTheme="minorHAnsi" w:hAnsiTheme="minorHAnsi" w:eastAsiaTheme="minorEastAsia" w:cstheme="minorBidi"/>
          <w:szCs w:val="22"/>
        </w:rPr>
      </w:pPr>
      <w:r>
        <w:fldChar w:fldCharType="begin"/>
      </w:r>
      <w:r>
        <w:instrText xml:space="preserve"> HYPERLINK \l "_Toc214569814" </w:instrText>
      </w:r>
      <w:r>
        <w:fldChar w:fldCharType="separate"/>
      </w:r>
      <w:r>
        <w:rPr>
          <w:rStyle w:val="32"/>
        </w:rPr>
        <w:t>7  品质及抗性鉴定</w:t>
      </w:r>
      <w:r>
        <w:tab/>
      </w:r>
      <w:r>
        <w:fldChar w:fldCharType="begin"/>
      </w:r>
      <w:r>
        <w:instrText xml:space="preserve"> PAGEREF _Toc214569814 \h </w:instrText>
      </w:r>
      <w:r>
        <w:fldChar w:fldCharType="separate"/>
      </w:r>
      <w:r>
        <w:t>7</w:t>
      </w:r>
      <w:r>
        <w:fldChar w:fldCharType="end"/>
      </w:r>
      <w:r>
        <w:fldChar w:fldCharType="end"/>
      </w:r>
    </w:p>
    <w:p w14:paraId="2F72324A">
      <w:pPr>
        <w:pStyle w:val="19"/>
        <w:tabs>
          <w:tab w:val="right" w:leader="dot" w:pos="9344"/>
        </w:tabs>
        <w:rPr>
          <w:rFonts w:asciiTheme="minorHAnsi" w:hAnsiTheme="minorHAnsi" w:eastAsiaTheme="minorEastAsia" w:cstheme="minorBidi"/>
          <w:szCs w:val="22"/>
        </w:rPr>
      </w:pPr>
      <w:r>
        <w:fldChar w:fldCharType="begin"/>
      </w:r>
      <w:r>
        <w:instrText xml:space="preserve"> HYPERLINK \l "_Toc214569815" </w:instrText>
      </w:r>
      <w:r>
        <w:fldChar w:fldCharType="separate"/>
      </w:r>
      <w:r>
        <w:rPr>
          <w:rStyle w:val="32"/>
        </w:rPr>
        <w:t>8  分子指纹特征</w:t>
      </w:r>
      <w:r>
        <w:tab/>
      </w:r>
      <w:r>
        <w:fldChar w:fldCharType="begin"/>
      </w:r>
      <w:r>
        <w:instrText xml:space="preserve"> PAGEREF _Toc214569815 \h </w:instrText>
      </w:r>
      <w:r>
        <w:fldChar w:fldCharType="separate"/>
      </w:r>
      <w:r>
        <w:t>8</w:t>
      </w:r>
      <w:r>
        <w:fldChar w:fldCharType="end"/>
      </w:r>
      <w:r>
        <w:fldChar w:fldCharType="end"/>
      </w:r>
    </w:p>
    <w:p w14:paraId="63771F4F">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46355889">
      <w:pPr>
        <w:pStyle w:val="89"/>
        <w:spacing w:before="560" w:after="468"/>
      </w:pPr>
      <w:bookmarkStart w:id="25" w:name="_Toc214569807"/>
      <w:bookmarkStart w:id="26" w:name="BookMark2"/>
      <w:r>
        <w:rPr>
          <w:rFonts w:hint="eastAsia"/>
          <w:spacing w:val="320"/>
        </w:rPr>
        <w:t>前</w:t>
      </w:r>
      <w:r>
        <w:rPr>
          <w:rFonts w:hint="eastAsia"/>
        </w:rPr>
        <w:t>言</w:t>
      </w:r>
      <w:bookmarkEnd w:id="22"/>
      <w:bookmarkEnd w:id="23"/>
      <w:bookmarkEnd w:id="24"/>
      <w:bookmarkEnd w:id="25"/>
    </w:p>
    <w:p w14:paraId="07926394">
      <w:pPr>
        <w:pStyle w:val="56"/>
        <w:ind w:firstLine="420"/>
      </w:pPr>
      <w:r>
        <w:rPr>
          <w:rFonts w:hint="eastAsia"/>
        </w:rPr>
        <w:t>本文件按照GB/T 1.1—2020《标准化工作导则  第1部分：标准化文件的结构和起草规则》的规定起草。</w:t>
      </w:r>
    </w:p>
    <w:p w14:paraId="1602D625">
      <w:pPr>
        <w:pStyle w:val="56"/>
        <w:ind w:firstLine="420"/>
      </w:pPr>
      <w:r>
        <w:rPr>
          <w:rFonts w:hint="eastAsia"/>
        </w:rPr>
        <w:t>请注意本文件的某些内容可能涉及专利。本文件的发布机构不承担识别专利的责任。</w:t>
      </w:r>
    </w:p>
    <w:p w14:paraId="05DE17D2">
      <w:pPr>
        <w:pStyle w:val="56"/>
        <w:ind w:firstLine="420"/>
      </w:pPr>
      <w:r>
        <w:rPr>
          <w:rFonts w:hint="eastAsia"/>
        </w:rPr>
        <w:t>本文件由西藏自治区农牧业标准化技术委员会提出并归口。</w:t>
      </w:r>
    </w:p>
    <w:p w14:paraId="3444869E">
      <w:pPr>
        <w:pStyle w:val="56"/>
        <w:ind w:firstLine="420"/>
      </w:pPr>
      <w:r>
        <w:rPr>
          <w:rFonts w:hint="eastAsia"/>
        </w:rPr>
        <w:t>本文件起草单位：西藏自治区农牧科学院农业研究所、西藏自治区农牧科学院农业资源与环境研究所。</w:t>
      </w:r>
    </w:p>
    <w:p w14:paraId="43ED1F22">
      <w:pPr>
        <w:pStyle w:val="56"/>
        <w:ind w:firstLine="420"/>
      </w:pPr>
      <w:r>
        <w:rPr>
          <w:rFonts w:hint="eastAsia"/>
        </w:rPr>
        <w:t>本文件主要起草人：常子惠、尹中江、黄海皎、拉巴扎西、尼玛央宗、李扬、廖文华、高小丽、田朋佳、尼玛次仁、梁莎、白玛央珍、陈若欣、措色、巴桑普赤、杨金程、张思源、曲吉。</w:t>
      </w:r>
    </w:p>
    <w:p w14:paraId="7AD03CFB">
      <w:pPr>
        <w:pStyle w:val="56"/>
        <w:ind w:firstLine="420"/>
      </w:pPr>
      <w:r>
        <w:rPr>
          <w:rFonts w:hint="eastAsia"/>
        </w:rPr>
        <w:t>本文件首次制定。</w:t>
      </w:r>
    </w:p>
    <w:p w14:paraId="21C05D06">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6"/>
    <w:p w14:paraId="6BBD821F">
      <w:pPr>
        <w:spacing w:line="20" w:lineRule="exact"/>
        <w:jc w:val="center"/>
        <w:rPr>
          <w:rFonts w:ascii="黑体" w:hAnsi="黑体" w:eastAsia="黑体"/>
          <w:sz w:val="32"/>
          <w:szCs w:val="32"/>
        </w:rPr>
      </w:pPr>
      <w:bookmarkStart w:id="27" w:name="BookMark4"/>
    </w:p>
    <w:p w14:paraId="6035E262">
      <w:pPr>
        <w:spacing w:line="20" w:lineRule="exact"/>
        <w:jc w:val="center"/>
        <w:rPr>
          <w:rFonts w:ascii="黑体" w:hAnsi="黑体" w:eastAsia="黑体"/>
          <w:sz w:val="32"/>
          <w:szCs w:val="32"/>
        </w:rPr>
      </w:pPr>
    </w:p>
    <w:sdt>
      <w:sdtPr>
        <w:tag w:val="NEW_STAND_NAME"/>
        <w:id w:val="595910757"/>
        <w:lock w:val="sdtLocked"/>
        <w:placeholder>
          <w:docPart w:val="2F3278F5679F4611B8983B438036D9CE"/>
        </w:placeholder>
      </w:sdtPr>
      <w:sdtContent>
        <w:p w14:paraId="0E3AC503">
          <w:pPr>
            <w:pStyle w:val="177"/>
            <w:spacing w:before="312" w:beforeLines="100" w:after="686" w:afterLines="220"/>
          </w:pPr>
          <w:bookmarkStart w:id="28" w:name="NEW_STAND_NAME"/>
          <w:r>
            <w:rPr>
              <w:rFonts w:hint="eastAsia"/>
            </w:rPr>
            <w:t>农作物种质资源评价规范  油菜</w:t>
          </w:r>
        </w:p>
      </w:sdtContent>
    </w:sdt>
    <w:bookmarkEnd w:id="28"/>
    <w:p w14:paraId="7FA4BDC8">
      <w:pPr>
        <w:pStyle w:val="104"/>
        <w:spacing w:before="312" w:after="312"/>
      </w:pPr>
      <w:bookmarkStart w:id="29" w:name="_Toc26648465"/>
      <w:bookmarkStart w:id="30" w:name="_Toc24884218"/>
      <w:bookmarkStart w:id="31" w:name="_Toc213897954"/>
      <w:bookmarkStart w:id="32" w:name="_Toc214409551"/>
      <w:bookmarkStart w:id="33" w:name="_Toc24884211"/>
      <w:bookmarkStart w:id="34" w:name="_Toc213901655"/>
      <w:bookmarkStart w:id="35" w:name="_Toc17233325"/>
      <w:bookmarkStart w:id="36" w:name="_Toc26986530"/>
      <w:bookmarkStart w:id="37" w:name="_Toc26986771"/>
      <w:bookmarkStart w:id="38" w:name="_Toc214569723"/>
      <w:bookmarkStart w:id="39" w:name="_Toc26718930"/>
      <w:bookmarkStart w:id="40" w:name="_Toc97191423"/>
      <w:bookmarkStart w:id="41" w:name="_Toc17233333"/>
      <w:bookmarkStart w:id="42" w:name="_Toc214569808"/>
      <w:r>
        <w:rPr>
          <w:rFonts w:hint="eastAsia"/>
        </w:rPr>
        <w:t>范围</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6E119C9C">
      <w:pPr>
        <w:pStyle w:val="56"/>
        <w:ind w:firstLine="420"/>
      </w:pPr>
      <w:bookmarkStart w:id="43" w:name="_Toc24884219"/>
      <w:bookmarkStart w:id="44" w:name="_Toc26648466"/>
      <w:bookmarkStart w:id="45" w:name="_Toc17233326"/>
      <w:bookmarkStart w:id="46" w:name="_Toc17233334"/>
      <w:bookmarkStart w:id="47" w:name="_Toc24884212"/>
      <w:r>
        <w:rPr>
          <w:rFonts w:hint="eastAsia"/>
        </w:rPr>
        <w:t>本文件规定了油菜种质资源评价的田间试验、形态特征、生物学特性观测、品质性状检测、抗性鉴定、基因组重测序与分子标记。</w:t>
      </w:r>
    </w:p>
    <w:p w14:paraId="34B20FB9">
      <w:pPr>
        <w:pStyle w:val="56"/>
        <w:ind w:firstLine="420"/>
      </w:pPr>
      <w:r>
        <w:rPr>
          <w:rFonts w:hint="eastAsia"/>
        </w:rPr>
        <w:t>本文件适用于油菜种质资源评价。</w:t>
      </w:r>
    </w:p>
    <w:p w14:paraId="2E11FA35">
      <w:pPr>
        <w:pStyle w:val="104"/>
        <w:spacing w:before="312" w:after="312"/>
      </w:pPr>
      <w:bookmarkStart w:id="48" w:name="_Toc26718931"/>
      <w:bookmarkStart w:id="49" w:name="_Toc26986531"/>
      <w:bookmarkStart w:id="50" w:name="_Toc214409552"/>
      <w:bookmarkStart w:id="51" w:name="_Toc26986772"/>
      <w:bookmarkStart w:id="52" w:name="_Toc213901656"/>
      <w:bookmarkStart w:id="53" w:name="_Toc214569724"/>
      <w:bookmarkStart w:id="54" w:name="_Toc214569809"/>
      <w:bookmarkStart w:id="55" w:name="_Toc97191424"/>
      <w:bookmarkStart w:id="56" w:name="_Toc213897955"/>
      <w:r>
        <w:rPr>
          <w:rFonts w:hint="eastAsia"/>
        </w:rPr>
        <w:t>规范性引用文件</w:t>
      </w:r>
      <w:bookmarkEnd w:id="43"/>
      <w:bookmarkEnd w:id="44"/>
      <w:bookmarkEnd w:id="45"/>
      <w:bookmarkEnd w:id="46"/>
      <w:bookmarkEnd w:id="47"/>
      <w:bookmarkEnd w:id="48"/>
      <w:bookmarkEnd w:id="49"/>
      <w:bookmarkEnd w:id="50"/>
      <w:bookmarkEnd w:id="51"/>
      <w:bookmarkEnd w:id="52"/>
      <w:bookmarkEnd w:id="53"/>
      <w:bookmarkEnd w:id="54"/>
      <w:bookmarkEnd w:id="55"/>
      <w:bookmarkEnd w:id="56"/>
    </w:p>
    <w:sdt>
      <w:sdtPr>
        <w:rPr>
          <w:rFonts w:hint="eastAsia"/>
        </w:rPr>
        <w:id w:val="715848253"/>
        <w:placeholder>
          <w:docPart w:val="D3CB0DBABF714CD2B1B0D7C5F6E3882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2B8A078">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D163660">
      <w:pPr>
        <w:pStyle w:val="56"/>
        <w:ind w:firstLine="420"/>
      </w:pPr>
      <w:r>
        <w:t xml:space="preserve">GB/T 3543 </w:t>
      </w:r>
      <w:r>
        <w:rPr>
          <w:rFonts w:hint="eastAsia"/>
        </w:rPr>
        <w:t>农作物种子检验规程</w:t>
      </w:r>
    </w:p>
    <w:p w14:paraId="1830CC55">
      <w:pPr>
        <w:pStyle w:val="56"/>
        <w:ind w:firstLine="420"/>
      </w:pPr>
      <w:r>
        <w:rPr>
          <w:rFonts w:hint="eastAsia"/>
        </w:rPr>
        <w:t>GB/T</w:t>
      </w:r>
      <w:r>
        <w:t xml:space="preserve"> </w:t>
      </w:r>
      <w:r>
        <w:rPr>
          <w:rFonts w:hint="eastAsia"/>
        </w:rPr>
        <w:t>5491</w:t>
      </w:r>
      <w:r>
        <w:t xml:space="preserve"> </w:t>
      </w:r>
      <w:r>
        <w:rPr>
          <w:rFonts w:hint="eastAsia"/>
        </w:rPr>
        <w:t>粮食、油料检验 扦样、分样法</w:t>
      </w:r>
    </w:p>
    <w:p w14:paraId="231B9473">
      <w:pPr>
        <w:pStyle w:val="56"/>
        <w:ind w:firstLine="420"/>
      </w:pPr>
      <w:r>
        <w:rPr>
          <w:rFonts w:hint="eastAsia"/>
        </w:rPr>
        <w:t>GB/T</w:t>
      </w:r>
      <w:r>
        <w:t xml:space="preserve"> </w:t>
      </w:r>
      <w:r>
        <w:rPr>
          <w:rFonts w:hint="eastAsia"/>
        </w:rPr>
        <w:t>5492</w:t>
      </w:r>
      <w:r>
        <w:t xml:space="preserve"> </w:t>
      </w:r>
      <w:r>
        <w:rPr>
          <w:rFonts w:hint="eastAsia"/>
        </w:rPr>
        <w:t>粮油检验 粮食、油料的色泽、气味、口味鉴定</w:t>
      </w:r>
    </w:p>
    <w:p w14:paraId="741AC2C3">
      <w:pPr>
        <w:pStyle w:val="56"/>
        <w:ind w:firstLine="420"/>
      </w:pPr>
      <w:r>
        <w:t xml:space="preserve">GB 15618 </w:t>
      </w:r>
      <w:r>
        <w:rPr>
          <w:rFonts w:hint="eastAsia"/>
        </w:rPr>
        <w:t>土壤环境质量 农用地土壤污染风险管控标准（试行）</w:t>
      </w:r>
    </w:p>
    <w:p w14:paraId="41AE9B84">
      <w:pPr>
        <w:pStyle w:val="56"/>
        <w:ind w:firstLine="420"/>
      </w:pPr>
      <w:r>
        <w:rPr>
          <w:rFonts w:hint="eastAsia"/>
        </w:rPr>
        <w:t>GB/T 19557.1 植物新品种特异性、一致性和稳定性测试指南 总则</w:t>
      </w:r>
    </w:p>
    <w:p w14:paraId="6290E759">
      <w:pPr>
        <w:pStyle w:val="56"/>
        <w:ind w:firstLine="420"/>
      </w:pPr>
      <w:r>
        <w:rPr>
          <w:rFonts w:hint="eastAsia"/>
        </w:rPr>
        <w:t>《农作物种质资源保存技术规程》</w:t>
      </w:r>
    </w:p>
    <w:p w14:paraId="6C083DB6">
      <w:pPr>
        <w:pStyle w:val="56"/>
        <w:ind w:firstLine="420"/>
      </w:pPr>
      <w:r>
        <w:rPr>
          <w:rFonts w:hint="eastAsia"/>
        </w:rPr>
        <w:t>《油菜种质资源描述规范》</w:t>
      </w:r>
    </w:p>
    <w:p w14:paraId="1B2AD8E7">
      <w:pPr>
        <w:pStyle w:val="56"/>
        <w:ind w:firstLine="420"/>
        <w:rPr>
          <w:rFonts w:hint="eastAsia"/>
        </w:rPr>
      </w:pPr>
      <w:r>
        <w:rPr>
          <w:rFonts w:hint="eastAsia"/>
        </w:rPr>
        <w:t>《植物检疫条例》(2017年修订)</w:t>
      </w:r>
    </w:p>
    <w:p w14:paraId="6C2B6A5C">
      <w:pPr>
        <w:pStyle w:val="104"/>
        <w:spacing w:before="312" w:after="312"/>
        <w:rPr>
          <w:szCs w:val="21"/>
        </w:rPr>
      </w:pPr>
      <w:bookmarkStart w:id="57" w:name="_Toc213901657"/>
      <w:bookmarkStart w:id="58" w:name="_Toc97191425"/>
      <w:bookmarkStart w:id="59" w:name="_Toc213897956"/>
      <w:bookmarkStart w:id="60" w:name="_Toc214569725"/>
      <w:bookmarkStart w:id="61" w:name="_Toc214409553"/>
      <w:bookmarkStart w:id="62" w:name="_Toc214569810"/>
      <w:r>
        <w:rPr>
          <w:rFonts w:hint="eastAsia"/>
          <w:szCs w:val="21"/>
        </w:rPr>
        <w:t>术语和定义</w:t>
      </w:r>
      <w:bookmarkEnd w:id="57"/>
      <w:bookmarkEnd w:id="58"/>
      <w:bookmarkEnd w:id="59"/>
      <w:bookmarkEnd w:id="60"/>
      <w:bookmarkEnd w:id="61"/>
      <w:bookmarkEnd w:id="62"/>
    </w:p>
    <w:sdt>
      <w:sdtPr>
        <w:id w:val="-1909835108"/>
        <w:placeholder>
          <w:docPart w:val="B9D5B4C40CB94182874B50916407999B"/>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89C3345">
          <w:pPr>
            <w:pStyle w:val="56"/>
            <w:ind w:firstLine="420"/>
          </w:pPr>
          <w:bookmarkStart w:id="63" w:name="_Toc26986532"/>
          <w:bookmarkEnd w:id="63"/>
          <w:r>
            <w:t>下列术语和定义适用于本文件。</w:t>
          </w:r>
        </w:p>
      </w:sdtContent>
    </w:sdt>
    <w:p w14:paraId="7B67D4F9">
      <w:pPr>
        <w:pStyle w:val="105"/>
        <w:spacing w:before="156" w:after="156"/>
        <w:ind w:left="0"/>
      </w:pPr>
      <w:bookmarkStart w:id="64" w:name="_Toc214569726"/>
      <w:r>
        <w:rPr>
          <w:rFonts w:hint="eastAsia"/>
        </w:rPr>
        <w:t>油菜种质资源</w:t>
      </w:r>
      <w:bookmarkEnd w:id="64"/>
      <w:r>
        <w:rPr>
          <w:rFonts w:hint="eastAsia"/>
        </w:rPr>
        <w:t xml:space="preserve">　  </w:t>
      </w:r>
    </w:p>
    <w:p w14:paraId="59625EC6">
      <w:pPr>
        <w:pStyle w:val="56"/>
        <w:ind w:firstLine="420"/>
      </w:pPr>
      <w:r>
        <w:rPr>
          <w:rFonts w:hint="eastAsia"/>
        </w:rPr>
        <w:t>油菜的栽培种、野生种、近缘种以及人工创造的各种遗传材料的总称。</w:t>
      </w:r>
    </w:p>
    <w:p w14:paraId="2DDAB7C2">
      <w:pPr>
        <w:pStyle w:val="104"/>
        <w:spacing w:before="312" w:after="312"/>
      </w:pPr>
      <w:bookmarkStart w:id="65" w:name="_Toc214569811"/>
      <w:bookmarkStart w:id="66" w:name="_Toc214409554"/>
      <w:bookmarkStart w:id="67" w:name="_Toc214569727"/>
      <w:r>
        <w:rPr>
          <w:rFonts w:hint="eastAsia"/>
        </w:rPr>
        <w:t>基本要求</w:t>
      </w:r>
      <w:bookmarkEnd w:id="65"/>
      <w:bookmarkEnd w:id="66"/>
      <w:bookmarkEnd w:id="67"/>
    </w:p>
    <w:p w14:paraId="3AC8618C">
      <w:pPr>
        <w:pStyle w:val="105"/>
        <w:spacing w:before="156" w:after="156"/>
        <w:ind w:left="0"/>
      </w:pPr>
      <w:bookmarkStart w:id="68" w:name="_Toc214569728"/>
      <w:r>
        <w:rPr>
          <w:rFonts w:hint="eastAsia"/>
        </w:rPr>
        <w:t>区内统一编号</w:t>
      </w:r>
      <w:bookmarkEnd w:id="68"/>
    </w:p>
    <w:p w14:paraId="70B59EE3">
      <w:pPr>
        <w:pStyle w:val="56"/>
        <w:ind w:firstLine="420"/>
        <w:rPr>
          <w:rFonts w:ascii="Segoe UI" w:hAnsi="Segoe UI" w:cs="Segoe UI"/>
          <w:color w:val="0F1115"/>
          <w:shd w:val="clear" w:color="auto" w:fill="FFFFFF"/>
        </w:rPr>
      </w:pPr>
      <w:r>
        <w:rPr>
          <w:rFonts w:hint="eastAsia"/>
        </w:rPr>
        <w:t>每份油菜种质资源的唯一编号，由8位字母数字组成。根据《农作物种质资源保存技术规程》中要求：Ⅰ代表农作物大类；4代表油料作物；B代表油菜；资源编号从00001开始依次连续进行编号。</w:t>
      </w:r>
    </w:p>
    <w:p w14:paraId="029D6893">
      <w:pPr>
        <w:pStyle w:val="105"/>
        <w:spacing w:before="156" w:after="156"/>
        <w:ind w:left="0"/>
      </w:pPr>
      <w:bookmarkStart w:id="69" w:name="_Toc214569729"/>
      <w:bookmarkStart w:id="70" w:name="_Toc214314975"/>
      <w:bookmarkStart w:id="71" w:name="_Toc209892321"/>
      <w:bookmarkStart w:id="72" w:name="_Toc214358083"/>
      <w:bookmarkStart w:id="73" w:name="_Toc209897908"/>
      <w:bookmarkStart w:id="74" w:name="_Toc209892585"/>
      <w:bookmarkStart w:id="75" w:name="_Toc209947059"/>
      <w:bookmarkStart w:id="76" w:name="_Toc214315081"/>
      <w:bookmarkStart w:id="77" w:name="_Toc214356675"/>
      <w:r>
        <w:rPr>
          <w:rFonts w:hint="eastAsia"/>
        </w:rPr>
        <w:t>种质资源中英文名</w:t>
      </w:r>
      <w:bookmarkEnd w:id="69"/>
    </w:p>
    <w:p w14:paraId="6BC1777D">
      <w:pPr>
        <w:pStyle w:val="56"/>
        <w:ind w:firstLine="420"/>
      </w:pPr>
      <w:r>
        <w:rPr>
          <w:rFonts w:hint="eastAsia"/>
        </w:rPr>
        <w:t>油菜种质资源的中文名称或国外种质资源外文名。</w:t>
      </w:r>
      <w:bookmarkEnd w:id="70"/>
      <w:bookmarkEnd w:id="71"/>
      <w:bookmarkEnd w:id="72"/>
      <w:bookmarkEnd w:id="73"/>
      <w:bookmarkEnd w:id="74"/>
      <w:bookmarkEnd w:id="75"/>
      <w:bookmarkEnd w:id="76"/>
      <w:bookmarkEnd w:id="77"/>
    </w:p>
    <w:p w14:paraId="7811D711">
      <w:pPr>
        <w:pStyle w:val="105"/>
        <w:spacing w:before="156" w:after="156"/>
        <w:ind w:left="0"/>
      </w:pPr>
      <w:bookmarkStart w:id="78" w:name="_Toc214569730"/>
      <w:r>
        <w:rPr>
          <w:rFonts w:hint="eastAsia"/>
        </w:rPr>
        <w:t>科、属、种</w:t>
      </w:r>
      <w:bookmarkEnd w:id="78"/>
    </w:p>
    <w:p w14:paraId="5F74A43B">
      <w:pPr>
        <w:pStyle w:val="56"/>
        <w:ind w:firstLine="420"/>
      </w:pPr>
      <w:r>
        <w:rPr>
          <w:rFonts w:hint="eastAsia"/>
        </w:rPr>
        <w:t>用拉丁文，十字花科（Brassicaceae）；芸薹属（</w:t>
      </w:r>
      <w:r>
        <w:rPr>
          <w:rFonts w:hint="eastAsia"/>
          <w:i/>
        </w:rPr>
        <w:t>Brassica</w:t>
      </w:r>
      <w:r>
        <w:rPr>
          <w:rFonts w:hint="eastAsia"/>
        </w:rPr>
        <w:t>）；甘蓝型油菜（</w:t>
      </w:r>
      <w:r>
        <w:rPr>
          <w:rFonts w:hint="eastAsia"/>
          <w:i/>
        </w:rPr>
        <w:t>Brassica napus</w:t>
      </w:r>
      <w:r>
        <w:rPr>
          <w:rFonts w:hint="eastAsia"/>
        </w:rPr>
        <w:t>）、白菜型油菜（</w:t>
      </w:r>
      <w:r>
        <w:rPr>
          <w:rFonts w:hint="eastAsia"/>
          <w:i/>
        </w:rPr>
        <w:t>Brassica rapa</w:t>
      </w:r>
      <w:r>
        <w:rPr>
          <w:rFonts w:hint="eastAsia"/>
        </w:rPr>
        <w:t>）、芥菜型油菜（</w:t>
      </w:r>
      <w:r>
        <w:rPr>
          <w:rFonts w:hint="eastAsia"/>
          <w:i/>
        </w:rPr>
        <w:t>Brassica juncea</w:t>
      </w:r>
      <w:r>
        <w:rPr>
          <w:rFonts w:hint="eastAsia"/>
        </w:rPr>
        <w:t>）。</w:t>
      </w:r>
    </w:p>
    <w:p w14:paraId="18CD4B6B">
      <w:pPr>
        <w:pStyle w:val="105"/>
        <w:spacing w:before="156" w:after="156"/>
        <w:ind w:left="0"/>
      </w:pPr>
      <w:bookmarkStart w:id="79" w:name="_Toc214569731"/>
      <w:r>
        <w:rPr>
          <w:rFonts w:hint="eastAsia"/>
        </w:rPr>
        <w:t>原产地</w:t>
      </w:r>
      <w:bookmarkEnd w:id="79"/>
    </w:p>
    <w:p w14:paraId="16D31580">
      <w:pPr>
        <w:pStyle w:val="56"/>
        <w:ind w:firstLine="420"/>
      </w:pPr>
      <w:r>
        <w:rPr>
          <w:rFonts w:hint="eastAsia"/>
        </w:rPr>
        <w:t>油菜种质资源的原产地，包括国、省、市、县、乡、村名称或野生资源的采点。</w:t>
      </w:r>
    </w:p>
    <w:p w14:paraId="3AEC89DF">
      <w:pPr>
        <w:pStyle w:val="105"/>
        <w:spacing w:before="156" w:after="156"/>
        <w:ind w:left="0"/>
      </w:pPr>
      <w:bookmarkStart w:id="80" w:name="_Toc214569732"/>
      <w:r>
        <w:rPr>
          <w:rFonts w:hint="eastAsia"/>
        </w:rPr>
        <w:t>海拔及经纬度</w:t>
      </w:r>
      <w:bookmarkEnd w:id="80"/>
    </w:p>
    <w:p w14:paraId="1F71F699">
      <w:pPr>
        <w:pStyle w:val="56"/>
        <w:ind w:firstLine="420"/>
      </w:pPr>
      <w:r>
        <w:rPr>
          <w:rFonts w:hint="eastAsia"/>
        </w:rPr>
        <w:t>油菜种质资源所在地的海拔，单位为m。经纬度，单位为“北纬AA°BB′CC″，东经DD°EE′FF″”。</w:t>
      </w:r>
    </w:p>
    <w:p w14:paraId="720E031A">
      <w:pPr>
        <w:pStyle w:val="105"/>
        <w:spacing w:before="156" w:after="156"/>
        <w:ind w:left="0"/>
      </w:pPr>
      <w:bookmarkStart w:id="81" w:name="_Toc214569733"/>
      <w:r>
        <w:rPr>
          <w:rFonts w:hint="eastAsia"/>
        </w:rPr>
        <w:t>来源地</w:t>
      </w:r>
      <w:bookmarkEnd w:id="81"/>
    </w:p>
    <w:p w14:paraId="1E99ED24">
      <w:pPr>
        <w:pStyle w:val="56"/>
        <w:ind w:firstLine="420"/>
      </w:pPr>
      <w:r>
        <w:rPr>
          <w:rFonts w:hint="eastAsia"/>
        </w:rPr>
        <w:t>国外引进油菜种质资源地区名称或国际组织名称；国内油菜资源的来源省、市、县、乡、村名称。</w:t>
      </w:r>
    </w:p>
    <w:p w14:paraId="122B38C0">
      <w:pPr>
        <w:pStyle w:val="105"/>
        <w:spacing w:before="156" w:after="156"/>
        <w:ind w:left="0"/>
      </w:pPr>
      <w:bookmarkStart w:id="82" w:name="_Toc214569734"/>
      <w:r>
        <w:rPr>
          <w:rFonts w:hint="eastAsia"/>
        </w:rPr>
        <w:t>种质类型</w:t>
      </w:r>
      <w:bookmarkEnd w:id="82"/>
    </w:p>
    <w:p w14:paraId="1F2CD9D8">
      <w:pPr>
        <w:pStyle w:val="56"/>
        <w:ind w:firstLine="420"/>
      </w:pPr>
      <w:r>
        <w:rPr>
          <w:rFonts w:hint="eastAsia"/>
        </w:rPr>
        <w:t>油菜种质类型分为6类。分为：1</w:t>
      </w:r>
      <w:bookmarkStart w:id="83" w:name="_Hlk214307710"/>
      <w:r>
        <w:rPr>
          <w:rFonts w:hint="eastAsia"/>
        </w:rPr>
        <w:t>.</w:t>
      </w:r>
      <w:bookmarkEnd w:id="83"/>
      <w:r>
        <w:rPr>
          <w:rFonts w:hint="eastAsia"/>
        </w:rPr>
        <w:t>野生资源；2</w:t>
      </w:r>
      <w:r>
        <w:t>.</w:t>
      </w:r>
      <w:r>
        <w:rPr>
          <w:rFonts w:hint="eastAsia"/>
        </w:rPr>
        <w:t>地方品种；3</w:t>
      </w:r>
      <w:r>
        <w:t>.</w:t>
      </w:r>
      <w:r>
        <w:rPr>
          <w:rFonts w:hint="eastAsia"/>
        </w:rPr>
        <w:t>选育品种；4</w:t>
      </w:r>
      <w:r>
        <w:t>.</w:t>
      </w:r>
      <w:r>
        <w:rPr>
          <w:rFonts w:hint="eastAsia"/>
        </w:rPr>
        <w:t>品系；5</w:t>
      </w:r>
      <w:r>
        <w:t>.</w:t>
      </w:r>
      <w:r>
        <w:rPr>
          <w:rFonts w:hint="eastAsia"/>
        </w:rPr>
        <w:t>遗传资源；6</w:t>
      </w:r>
      <w:r>
        <w:t>.</w:t>
      </w:r>
      <w:r>
        <w:rPr>
          <w:rFonts w:hint="eastAsia"/>
        </w:rPr>
        <w:t>其它。</w:t>
      </w:r>
    </w:p>
    <w:p w14:paraId="16AE00DF">
      <w:pPr>
        <w:pStyle w:val="105"/>
        <w:spacing w:before="156" w:after="156"/>
        <w:ind w:left="0"/>
      </w:pPr>
      <w:bookmarkStart w:id="84" w:name="_Toc214569735"/>
      <w:r>
        <w:rPr>
          <w:rFonts w:hint="eastAsia"/>
        </w:rPr>
        <w:t>观测地点</w:t>
      </w:r>
      <w:bookmarkEnd w:id="84"/>
    </w:p>
    <w:p w14:paraId="2C6436D7">
      <w:pPr>
        <w:pStyle w:val="56"/>
        <w:ind w:firstLine="420"/>
      </w:pPr>
      <w:r>
        <w:rPr>
          <w:rFonts w:hint="eastAsia"/>
        </w:rPr>
        <w:t>油菜种质资源形态特征和生物学特性观测点的名称。</w:t>
      </w:r>
    </w:p>
    <w:p w14:paraId="1B98A90E">
      <w:pPr>
        <w:pStyle w:val="105"/>
        <w:spacing w:before="156" w:after="156"/>
        <w:ind w:left="0"/>
      </w:pPr>
      <w:bookmarkStart w:id="85" w:name="_Toc214569736"/>
      <w:r>
        <w:rPr>
          <w:rFonts w:hint="eastAsia"/>
        </w:rPr>
        <w:t>物候期单位描述</w:t>
      </w:r>
      <w:bookmarkEnd w:id="85"/>
    </w:p>
    <w:p w14:paraId="4A9A347C">
      <w:pPr>
        <w:pStyle w:val="56"/>
        <w:ind w:firstLine="420"/>
      </w:pPr>
      <w:r>
        <w:rPr>
          <w:rFonts w:hint="eastAsia"/>
        </w:rPr>
        <w:t>记录的日期，以“年月日”表示，格式为“YYYY-MM-DD”，其中YYYY表示年，MM表示月份，DD表示日期。</w:t>
      </w:r>
    </w:p>
    <w:p w14:paraId="18DC4DF1">
      <w:pPr>
        <w:pStyle w:val="105"/>
        <w:spacing w:before="156" w:after="156"/>
        <w:ind w:left="0"/>
      </w:pPr>
      <w:bookmarkStart w:id="86" w:name="_Toc214569737"/>
      <w:r>
        <w:rPr>
          <w:rFonts w:hint="eastAsia"/>
        </w:rPr>
        <w:t>单位记录标准</w:t>
      </w:r>
      <w:bookmarkEnd w:id="86"/>
    </w:p>
    <w:p w14:paraId="56A6E8AC">
      <w:pPr>
        <w:pStyle w:val="56"/>
        <w:ind w:firstLine="420"/>
      </w:pPr>
      <w:bookmarkStart w:id="87" w:name="_Toc214409555"/>
      <w:r>
        <w:rPr>
          <w:rFonts w:hint="eastAsia"/>
        </w:rPr>
        <w:t>记载天数以“d”表示；测量长度单位以“cm”表示，取平均值，精确到0.1；重量单位为g；品质含量中以%表示；记载数量单位以“个”表示。</w:t>
      </w:r>
    </w:p>
    <w:p w14:paraId="5C38EB52">
      <w:pPr>
        <w:pStyle w:val="104"/>
        <w:spacing w:before="312" w:after="312"/>
      </w:pPr>
      <w:bookmarkStart w:id="88" w:name="_Toc214569738"/>
      <w:bookmarkStart w:id="89" w:name="_Toc214569812"/>
      <w:r>
        <w:rPr>
          <w:rFonts w:hint="eastAsia"/>
        </w:rPr>
        <w:t>种质资源搜集检疫与评价试验</w:t>
      </w:r>
      <w:bookmarkEnd w:id="87"/>
      <w:bookmarkEnd w:id="88"/>
      <w:bookmarkEnd w:id="89"/>
    </w:p>
    <w:p w14:paraId="0EA884A8">
      <w:pPr>
        <w:pStyle w:val="105"/>
        <w:spacing w:before="156" w:after="156"/>
        <w:ind w:left="0"/>
      </w:pPr>
      <w:bookmarkStart w:id="90" w:name="_Toc214569739"/>
      <w:bookmarkStart w:id="91" w:name="_Toc214356694"/>
      <w:r>
        <w:rPr>
          <w:rFonts w:hint="eastAsia"/>
        </w:rPr>
        <w:t>资源收集</w:t>
      </w:r>
      <w:bookmarkEnd w:id="90"/>
    </w:p>
    <w:p w14:paraId="71F5C8AA">
      <w:pPr>
        <w:pStyle w:val="223"/>
        <w:numPr>
          <w:ilvl w:val="0"/>
          <w:numId w:val="0"/>
        </w:numPr>
        <w:ind w:left="420"/>
        <w:rPr>
          <w:rFonts w:ascii="黑体" w:hAnsi="黑体" w:eastAsia="黑体"/>
        </w:rPr>
      </w:pPr>
      <w:r>
        <w:rPr>
          <w:rFonts w:hint="eastAsia"/>
        </w:rPr>
        <w:t>从野外采集或国内外引进的种质资源。</w:t>
      </w:r>
    </w:p>
    <w:p w14:paraId="7D202554">
      <w:pPr>
        <w:pStyle w:val="65"/>
        <w:spacing w:before="156" w:after="156"/>
      </w:pPr>
      <w:r>
        <w:rPr>
          <w:rFonts w:hint="eastAsia"/>
        </w:rPr>
        <w:t>隔离检疫</w:t>
      </w:r>
      <w:bookmarkEnd w:id="91"/>
    </w:p>
    <w:p w14:paraId="55450638">
      <w:pPr>
        <w:pStyle w:val="56"/>
        <w:ind w:firstLine="420"/>
      </w:pPr>
      <w:bookmarkStart w:id="92" w:name="OLE_LINK1"/>
      <w:bookmarkStart w:id="93" w:name="OLE_LINK2"/>
      <w:r>
        <w:rPr>
          <w:rFonts w:hint="eastAsia"/>
        </w:rPr>
        <w:t>按照《植物检疫条例》(2017年修订)文件规定，油菜检疫对象名单进行严格检疫，发现有检疫对象应立即销毁。确认为新种质并经检疫合格的方可入评价。</w:t>
      </w:r>
    </w:p>
    <w:bookmarkEnd w:id="92"/>
    <w:bookmarkEnd w:id="93"/>
    <w:p w14:paraId="540C722D">
      <w:pPr>
        <w:pStyle w:val="105"/>
        <w:spacing w:before="156" w:after="156"/>
        <w:ind w:left="0"/>
      </w:pPr>
      <w:bookmarkStart w:id="94" w:name="_Toc214358101"/>
      <w:bookmarkStart w:id="95" w:name="_Toc214356695"/>
      <w:bookmarkStart w:id="96" w:name="_Toc214569740"/>
      <w:bookmarkStart w:id="97" w:name="_Toc214409556"/>
      <w:r>
        <w:rPr>
          <w:rFonts w:hint="eastAsia"/>
        </w:rPr>
        <w:t>试验设计与管理</w:t>
      </w:r>
      <w:bookmarkEnd w:id="94"/>
      <w:bookmarkEnd w:id="95"/>
      <w:bookmarkEnd w:id="96"/>
      <w:bookmarkEnd w:id="97"/>
    </w:p>
    <w:p w14:paraId="7C850E66">
      <w:pPr>
        <w:pStyle w:val="65"/>
        <w:spacing w:before="156" w:after="156"/>
      </w:pPr>
      <w:bookmarkStart w:id="98" w:name="_Toc214356696"/>
      <w:r>
        <w:rPr>
          <w:rFonts w:hint="eastAsia"/>
        </w:rPr>
        <w:t>试验地点</w:t>
      </w:r>
      <w:bookmarkEnd w:id="98"/>
    </w:p>
    <w:p w14:paraId="17864808">
      <w:pPr>
        <w:pStyle w:val="56"/>
        <w:ind w:firstLine="420"/>
      </w:pPr>
      <w:r>
        <w:rPr>
          <w:rFonts w:hint="eastAsia"/>
        </w:rPr>
        <w:t>试验地点的气候和生态条件应当能满足油菜种质的正常生长发育和性状表达。</w:t>
      </w:r>
    </w:p>
    <w:p w14:paraId="158620D1">
      <w:pPr>
        <w:pStyle w:val="65"/>
        <w:spacing w:before="156" w:after="156"/>
      </w:pPr>
      <w:bookmarkStart w:id="99" w:name="_Toc214356697"/>
      <w:r>
        <w:rPr>
          <w:rFonts w:hint="eastAsia"/>
        </w:rPr>
        <w:t>田间种植设计</w:t>
      </w:r>
      <w:bookmarkEnd w:id="99"/>
      <w:r>
        <w:rPr>
          <w:rFonts w:hint="eastAsia"/>
        </w:rPr>
        <w:t>及田间管理</w:t>
      </w:r>
    </w:p>
    <w:p w14:paraId="55A5B775">
      <w:pPr>
        <w:pStyle w:val="56"/>
        <w:ind w:firstLine="420"/>
      </w:pPr>
      <w:r>
        <w:rPr>
          <w:rFonts w:hint="eastAsia"/>
        </w:rPr>
        <w:t>采用GB/T 19557.1规定执行。</w:t>
      </w:r>
    </w:p>
    <w:p w14:paraId="517BF2EC">
      <w:pPr>
        <w:pStyle w:val="65"/>
        <w:spacing w:before="156" w:after="156"/>
      </w:pPr>
      <w:bookmarkStart w:id="100" w:name="_Toc214356698"/>
      <w:r>
        <w:rPr>
          <w:rFonts w:hint="eastAsia"/>
        </w:rPr>
        <w:t>田间管理</w:t>
      </w:r>
      <w:bookmarkEnd w:id="100"/>
    </w:p>
    <w:p w14:paraId="1B232566">
      <w:pPr>
        <w:pStyle w:val="56"/>
        <w:ind w:firstLine="420"/>
        <w:rPr>
          <w:highlight w:val="yellow"/>
        </w:rPr>
      </w:pPr>
      <w:r>
        <w:rPr>
          <w:rFonts w:hint="eastAsia"/>
        </w:rPr>
        <w:t>试验土地要求平整，土质、肥力均匀且具有代表性，灌溉方便，远离污染，无高大建筑物遮挡，不受人畜侵扰。采用常规方式进行种质资源的播种及栽培管理，以保证种质的正常生长发育。符合GB 15618要求。</w:t>
      </w:r>
    </w:p>
    <w:p w14:paraId="2E5E6F7B">
      <w:pPr>
        <w:pStyle w:val="65"/>
        <w:spacing w:before="156" w:after="156"/>
      </w:pPr>
      <w:bookmarkStart w:id="101" w:name="_Toc214356699"/>
      <w:r>
        <w:rPr>
          <w:rFonts w:hint="eastAsia"/>
        </w:rPr>
        <w:t>数据采集</w:t>
      </w:r>
      <w:bookmarkEnd w:id="101"/>
    </w:p>
    <w:p w14:paraId="77E788B6">
      <w:pPr>
        <w:pStyle w:val="56"/>
        <w:ind w:firstLine="420"/>
      </w:pPr>
      <w:r>
        <w:rPr>
          <w:rFonts w:hint="eastAsia"/>
        </w:rPr>
        <w:t>参考《油菜种质资源描述规范》，每个评价指标的数据应当在同一地点进行3年重复采集，质量性状在3年内应保持一致，数量性状取该性状3年的平均值。形态特征和生物学特性观测试验原始数据的采集，应在种质正常生长情况下获得。如遇到干早、洪涝等自然灾害可能影响评价结果的准确性时，应重新进行试验，进行观测调查和数据采集。</w:t>
      </w:r>
    </w:p>
    <w:p w14:paraId="0874B5D1">
      <w:pPr>
        <w:pStyle w:val="104"/>
        <w:spacing w:before="312" w:after="312"/>
      </w:pPr>
      <w:bookmarkStart w:id="102" w:name="_Toc214358102"/>
      <w:bookmarkStart w:id="103" w:name="_Toc214409557"/>
      <w:bookmarkStart w:id="104" w:name="_Toc214356700"/>
      <w:bookmarkStart w:id="105" w:name="_Toc214569813"/>
      <w:bookmarkStart w:id="106" w:name="_Toc214569741"/>
      <w:bookmarkStart w:id="107" w:name="_Toc214358547"/>
      <w:r>
        <w:rPr>
          <w:rFonts w:hint="eastAsia"/>
        </w:rPr>
        <w:t>油菜种质资源形态特征和生物学特性观测</w:t>
      </w:r>
      <w:bookmarkEnd w:id="102"/>
      <w:bookmarkEnd w:id="103"/>
      <w:bookmarkEnd w:id="104"/>
      <w:bookmarkEnd w:id="105"/>
      <w:bookmarkEnd w:id="106"/>
      <w:bookmarkEnd w:id="107"/>
    </w:p>
    <w:p w14:paraId="006FC49C">
      <w:pPr>
        <w:pStyle w:val="105"/>
        <w:spacing w:before="156" w:after="156"/>
        <w:ind w:left="0"/>
      </w:pPr>
      <w:bookmarkStart w:id="108" w:name="_Toc209897925"/>
      <w:bookmarkStart w:id="109" w:name="_Toc209892338"/>
      <w:bookmarkStart w:id="110" w:name="_Toc214315098"/>
      <w:bookmarkStart w:id="111" w:name="_Toc214314992"/>
      <w:bookmarkStart w:id="112" w:name="_Toc214569742"/>
      <w:bookmarkStart w:id="113" w:name="_Toc214356701"/>
      <w:bookmarkStart w:id="114" w:name="_Toc209892602"/>
      <w:bookmarkStart w:id="115" w:name="_Toc209947076"/>
      <w:bookmarkStart w:id="116" w:name="_Toc214409558"/>
      <w:bookmarkStart w:id="117" w:name="_Toc214358103"/>
      <w:r>
        <w:rPr>
          <w:rFonts w:hint="eastAsia"/>
        </w:rPr>
        <w:t>播种期</w:t>
      </w:r>
      <w:bookmarkEnd w:id="108"/>
      <w:bookmarkEnd w:id="109"/>
      <w:bookmarkEnd w:id="110"/>
      <w:bookmarkEnd w:id="111"/>
      <w:bookmarkEnd w:id="112"/>
      <w:bookmarkEnd w:id="113"/>
      <w:bookmarkEnd w:id="114"/>
      <w:bookmarkEnd w:id="115"/>
      <w:bookmarkEnd w:id="116"/>
      <w:bookmarkEnd w:id="117"/>
    </w:p>
    <w:p w14:paraId="5AD63231">
      <w:pPr>
        <w:pStyle w:val="56"/>
        <w:ind w:firstLine="420"/>
      </w:pPr>
      <w:r>
        <w:rPr>
          <w:rFonts w:hint="eastAsia"/>
        </w:rPr>
        <w:t>记录进行田间播种当天的日期。</w:t>
      </w:r>
    </w:p>
    <w:p w14:paraId="6650715E">
      <w:pPr>
        <w:pStyle w:val="105"/>
        <w:spacing w:before="156" w:after="156"/>
        <w:ind w:left="0"/>
      </w:pPr>
      <w:bookmarkStart w:id="118" w:name="_Toc214569743"/>
      <w:r>
        <w:rPr>
          <w:rFonts w:hint="eastAsia"/>
        </w:rPr>
        <w:t>出苗期</w:t>
      </w:r>
      <w:bookmarkEnd w:id="118"/>
    </w:p>
    <w:p w14:paraId="371A1A36">
      <w:pPr>
        <w:pStyle w:val="56"/>
        <w:ind w:firstLine="420"/>
      </w:pPr>
      <w:r>
        <w:rPr>
          <w:rFonts w:hint="eastAsia"/>
        </w:rPr>
        <w:t>播种后，田间幼苗达50%的日期。</w:t>
      </w:r>
    </w:p>
    <w:p w14:paraId="7F6C5524">
      <w:pPr>
        <w:pStyle w:val="105"/>
        <w:spacing w:before="156" w:after="156"/>
        <w:ind w:left="0"/>
      </w:pPr>
      <w:bookmarkStart w:id="119" w:name="_Toc214569744"/>
      <w:r>
        <w:rPr>
          <w:rFonts w:hint="eastAsia"/>
        </w:rPr>
        <w:t>现蕾期</w:t>
      </w:r>
      <w:bookmarkEnd w:id="119"/>
    </w:p>
    <w:p w14:paraId="7A0B49E0">
      <w:pPr>
        <w:pStyle w:val="56"/>
        <w:ind w:firstLine="420"/>
      </w:pPr>
      <w:r>
        <w:rPr>
          <w:rFonts w:hint="eastAsia"/>
        </w:rPr>
        <w:t>小区内50%以上植株可见花蕾的日期。</w:t>
      </w:r>
    </w:p>
    <w:p w14:paraId="1E1E03B3">
      <w:pPr>
        <w:pStyle w:val="105"/>
        <w:spacing w:before="156" w:after="156"/>
        <w:ind w:left="0"/>
      </w:pPr>
      <w:bookmarkStart w:id="120" w:name="_Toc214569745"/>
      <w:r>
        <w:rPr>
          <w:rFonts w:hint="eastAsia"/>
        </w:rPr>
        <w:t>初花期</w:t>
      </w:r>
      <w:bookmarkEnd w:id="120"/>
    </w:p>
    <w:p w14:paraId="00809E1B">
      <w:pPr>
        <w:pStyle w:val="56"/>
        <w:ind w:firstLine="420"/>
      </w:pPr>
      <w:r>
        <w:rPr>
          <w:rFonts w:hint="eastAsia"/>
        </w:rPr>
        <w:t>小区内25%植株开始开花的日期。</w:t>
      </w:r>
    </w:p>
    <w:p w14:paraId="613E2E80">
      <w:pPr>
        <w:pStyle w:val="105"/>
        <w:spacing w:before="156" w:after="156"/>
        <w:ind w:left="0"/>
      </w:pPr>
      <w:bookmarkStart w:id="121" w:name="_Toc214569746"/>
      <w:r>
        <w:rPr>
          <w:rFonts w:hint="eastAsia"/>
        </w:rPr>
        <w:t>盛花期</w:t>
      </w:r>
      <w:bookmarkEnd w:id="121"/>
    </w:p>
    <w:p w14:paraId="298AC34A">
      <w:pPr>
        <w:pStyle w:val="56"/>
        <w:ind w:firstLine="420"/>
      </w:pPr>
      <w:r>
        <w:rPr>
          <w:rFonts w:hint="eastAsia"/>
        </w:rPr>
        <w:t>小区内75%植株开花的日期。</w:t>
      </w:r>
    </w:p>
    <w:p w14:paraId="4B72A435">
      <w:pPr>
        <w:pStyle w:val="105"/>
        <w:spacing w:before="156" w:after="156"/>
        <w:ind w:left="0"/>
      </w:pPr>
      <w:bookmarkStart w:id="122" w:name="_Toc214569747"/>
      <w:r>
        <w:rPr>
          <w:rFonts w:hint="eastAsia"/>
        </w:rPr>
        <w:t>终花期</w:t>
      </w:r>
      <w:bookmarkEnd w:id="122"/>
    </w:p>
    <w:p w14:paraId="0812532F">
      <w:pPr>
        <w:pStyle w:val="56"/>
        <w:ind w:firstLine="420"/>
      </w:pPr>
      <w:r>
        <w:rPr>
          <w:rFonts w:hint="eastAsia"/>
        </w:rPr>
        <w:t>小区内75%以上花序完全谢花的日期。</w:t>
      </w:r>
    </w:p>
    <w:p w14:paraId="420DE1F4">
      <w:pPr>
        <w:pStyle w:val="105"/>
        <w:spacing w:before="156" w:after="156"/>
        <w:ind w:left="0"/>
      </w:pPr>
      <w:bookmarkStart w:id="123" w:name="_Toc214569748"/>
      <w:r>
        <w:rPr>
          <w:rFonts w:hint="eastAsia"/>
        </w:rPr>
        <w:t>成熟期。</w:t>
      </w:r>
      <w:bookmarkEnd w:id="123"/>
    </w:p>
    <w:p w14:paraId="29A22A1B">
      <w:pPr>
        <w:pStyle w:val="56"/>
        <w:ind w:firstLine="420"/>
      </w:pPr>
      <w:r>
        <w:rPr>
          <w:rFonts w:hint="eastAsia"/>
        </w:rPr>
        <w:t>小区内80%以上角果变黄，籽粒呈现品种固有特征的日期。</w:t>
      </w:r>
    </w:p>
    <w:p w14:paraId="4D3606D4">
      <w:pPr>
        <w:pStyle w:val="105"/>
        <w:spacing w:before="156" w:after="156"/>
        <w:ind w:left="0"/>
      </w:pPr>
      <w:bookmarkStart w:id="124" w:name="_Toc214569749"/>
      <w:r>
        <w:rPr>
          <w:rFonts w:hint="eastAsia"/>
        </w:rPr>
        <w:t>收获期</w:t>
      </w:r>
      <w:bookmarkEnd w:id="124"/>
    </w:p>
    <w:p w14:paraId="2CB0D59F">
      <w:pPr>
        <w:pStyle w:val="56"/>
        <w:ind w:firstLine="420"/>
      </w:pPr>
      <w:r>
        <w:rPr>
          <w:rFonts w:hint="eastAsia"/>
        </w:rPr>
        <w:t>油菜成熟后的实际收获日期。</w:t>
      </w:r>
    </w:p>
    <w:p w14:paraId="1700101A">
      <w:pPr>
        <w:pStyle w:val="105"/>
        <w:spacing w:before="156" w:after="156"/>
        <w:ind w:left="0"/>
      </w:pPr>
      <w:bookmarkStart w:id="125" w:name="_Toc214569750"/>
      <w:r>
        <w:rPr>
          <w:rFonts w:hint="eastAsia"/>
        </w:rPr>
        <w:t>全生育期</w:t>
      </w:r>
      <w:bookmarkEnd w:id="125"/>
    </w:p>
    <w:p w14:paraId="78767907">
      <w:pPr>
        <w:pStyle w:val="56"/>
        <w:ind w:firstLine="420"/>
      </w:pPr>
      <w:r>
        <w:rPr>
          <w:rFonts w:hint="eastAsia"/>
        </w:rPr>
        <w:t>从出苗到成熟的天数，以天（d）表示。</w:t>
      </w:r>
    </w:p>
    <w:p w14:paraId="740DFB99">
      <w:pPr>
        <w:pStyle w:val="105"/>
        <w:spacing w:before="156" w:after="156"/>
        <w:ind w:left="0"/>
      </w:pPr>
      <w:bookmarkStart w:id="126" w:name="_Toc214569751"/>
      <w:r>
        <w:rPr>
          <w:rFonts w:hint="eastAsia"/>
        </w:rPr>
        <w:t>幼苗生长习性</w:t>
      </w:r>
      <w:bookmarkEnd w:id="126"/>
    </w:p>
    <w:p w14:paraId="577A18BD">
      <w:pPr>
        <w:pStyle w:val="56"/>
        <w:ind w:firstLine="420"/>
      </w:pPr>
      <w:r>
        <w:rPr>
          <w:rFonts w:hint="eastAsia"/>
        </w:rPr>
        <w:t>在3～4叶期观察，分为：1.直立、</w:t>
      </w:r>
      <w:r>
        <w:t>2.</w:t>
      </w:r>
      <w:r>
        <w:rPr>
          <w:rFonts w:hint="eastAsia"/>
        </w:rPr>
        <w:t>半直立、3</w:t>
      </w:r>
      <w:r>
        <w:t>.</w:t>
      </w:r>
      <w:r>
        <w:rPr>
          <w:rFonts w:hint="eastAsia"/>
        </w:rPr>
        <w:t>匍匐。</w:t>
      </w:r>
    </w:p>
    <w:p w14:paraId="0213E3C1">
      <w:pPr>
        <w:pStyle w:val="105"/>
        <w:spacing w:before="156" w:after="156"/>
        <w:ind w:left="0"/>
      </w:pPr>
      <w:bookmarkStart w:id="127" w:name="_Toc214569752"/>
      <w:r>
        <w:rPr>
          <w:rFonts w:hint="eastAsia"/>
        </w:rPr>
        <w:t>子叶形状</w:t>
      </w:r>
      <w:bookmarkEnd w:id="127"/>
    </w:p>
    <w:p w14:paraId="50151577">
      <w:pPr>
        <w:pStyle w:val="109"/>
        <w:numPr>
          <w:ilvl w:val="0"/>
          <w:numId w:val="0"/>
        </w:numPr>
        <w:ind w:firstLine="420" w:firstLineChars="200"/>
      </w:pPr>
      <w:r>
        <w:rPr>
          <w:rFonts w:hint="eastAsia"/>
        </w:rPr>
        <w:t>真叶期观察，分为：1</w:t>
      </w:r>
      <w:r>
        <w:t>.</w:t>
      </w:r>
      <w:r>
        <w:rPr>
          <w:rFonts w:hint="eastAsia"/>
        </w:rPr>
        <w:t>心脏形、2</w:t>
      </w:r>
      <w:r>
        <w:t>.</w:t>
      </w:r>
      <w:r>
        <w:rPr>
          <w:rFonts w:hint="eastAsia"/>
        </w:rPr>
        <w:t>肾形、3</w:t>
      </w:r>
      <w:r>
        <w:t>.</w:t>
      </w:r>
      <w:r>
        <w:rPr>
          <w:rFonts w:hint="eastAsia"/>
        </w:rPr>
        <w:t>杈形。</w:t>
      </w:r>
    </w:p>
    <w:p w14:paraId="53E55278">
      <w:pPr>
        <w:pStyle w:val="105"/>
        <w:spacing w:before="156" w:after="156"/>
        <w:ind w:left="0"/>
      </w:pPr>
      <w:bookmarkStart w:id="128" w:name="_Toc214569753"/>
      <w:r>
        <w:rPr>
          <w:rFonts w:hint="eastAsia"/>
        </w:rPr>
        <w:t>幼茎色</w:t>
      </w:r>
      <w:bookmarkEnd w:id="128"/>
    </w:p>
    <w:p w14:paraId="1F99A714">
      <w:pPr>
        <w:pStyle w:val="56"/>
        <w:ind w:firstLine="420"/>
      </w:pPr>
      <w:r>
        <w:rPr>
          <w:rFonts w:hint="eastAsia"/>
        </w:rPr>
        <w:t>第一片真叶出现时观察，分为：1</w:t>
      </w:r>
      <w:r>
        <w:t>.</w:t>
      </w:r>
      <w:r>
        <w:rPr>
          <w:rFonts w:hint="eastAsia"/>
        </w:rPr>
        <w:t>绿色、2</w:t>
      </w:r>
      <w:r>
        <w:t>.</w:t>
      </w:r>
      <w:r>
        <w:rPr>
          <w:rFonts w:hint="eastAsia"/>
        </w:rPr>
        <w:t>微紫、3</w:t>
      </w:r>
      <w:r>
        <w:t>.</w:t>
      </w:r>
      <w:r>
        <w:rPr>
          <w:rFonts w:hint="eastAsia"/>
        </w:rPr>
        <w:t>紫色。</w:t>
      </w:r>
    </w:p>
    <w:p w14:paraId="64AB69CE">
      <w:pPr>
        <w:pStyle w:val="105"/>
        <w:spacing w:before="156" w:after="156"/>
        <w:ind w:left="0"/>
      </w:pPr>
      <w:bookmarkStart w:id="129" w:name="_Toc214569754"/>
      <w:r>
        <w:rPr>
          <w:rFonts w:hint="eastAsia"/>
        </w:rPr>
        <w:t>心叶色</w:t>
      </w:r>
      <w:bookmarkEnd w:id="129"/>
    </w:p>
    <w:p w14:paraId="1F06DEE0">
      <w:pPr>
        <w:pStyle w:val="56"/>
        <w:ind w:firstLine="420"/>
      </w:pPr>
      <w:bookmarkStart w:id="130" w:name="OLE_LINK7"/>
      <w:bookmarkStart w:id="131" w:name="OLE_LINK8"/>
      <w:r>
        <w:rPr>
          <w:rFonts w:hint="eastAsia"/>
        </w:rPr>
        <w:t>3～4片真叶时，观察尚未展开之心叶的颜色，分为：1.黄绿、2.绿色、3.紫色。</w:t>
      </w:r>
    </w:p>
    <w:bookmarkEnd w:id="130"/>
    <w:bookmarkEnd w:id="131"/>
    <w:p w14:paraId="65A10573">
      <w:pPr>
        <w:pStyle w:val="105"/>
        <w:spacing w:before="156" w:after="156"/>
        <w:ind w:left="0"/>
      </w:pPr>
      <w:bookmarkStart w:id="132" w:name="_Toc214569755"/>
      <w:r>
        <w:rPr>
          <w:rFonts w:hint="eastAsia"/>
        </w:rPr>
        <w:t>真叶刺毛</w:t>
      </w:r>
      <w:bookmarkEnd w:id="132"/>
    </w:p>
    <w:p w14:paraId="6D5AF0F4">
      <w:pPr>
        <w:pStyle w:val="56"/>
        <w:ind w:firstLine="420"/>
      </w:pPr>
      <w:bookmarkStart w:id="133" w:name="OLE_LINK9"/>
      <w:bookmarkStart w:id="134" w:name="OLE_LINK10"/>
      <w:r>
        <w:rPr>
          <w:rFonts w:hint="eastAsia"/>
        </w:rPr>
        <w:t>真叶刺毛的有无和多少，于4～5片真叶时观察，分为：0.无、1.少、2.多。</w:t>
      </w:r>
    </w:p>
    <w:bookmarkEnd w:id="133"/>
    <w:bookmarkEnd w:id="134"/>
    <w:p w14:paraId="54DABB39">
      <w:pPr>
        <w:pStyle w:val="105"/>
        <w:spacing w:before="156" w:after="156"/>
        <w:ind w:left="0"/>
      </w:pPr>
      <w:bookmarkStart w:id="135" w:name="_Toc214569756"/>
      <w:r>
        <w:rPr>
          <w:rFonts w:hint="eastAsia"/>
        </w:rPr>
        <w:t>基叶叶型</w:t>
      </w:r>
      <w:bookmarkEnd w:id="135"/>
    </w:p>
    <w:p w14:paraId="664D59D7">
      <w:pPr>
        <w:pStyle w:val="56"/>
        <w:ind w:firstLine="420"/>
      </w:pPr>
      <w:bookmarkStart w:id="136" w:name="OLE_LINK12"/>
      <w:bookmarkStart w:id="137" w:name="OLE_LINK11"/>
      <w:r>
        <w:rPr>
          <w:rFonts w:hint="eastAsia"/>
        </w:rPr>
        <w:t>基叶定型叶的叶片形态。分为：1.完整叶、2.裂叶、3.花叶。</w:t>
      </w:r>
    </w:p>
    <w:bookmarkEnd w:id="136"/>
    <w:bookmarkEnd w:id="137"/>
    <w:p w14:paraId="407C68AB">
      <w:pPr>
        <w:pStyle w:val="105"/>
        <w:spacing w:before="156" w:after="156"/>
        <w:ind w:left="0"/>
      </w:pPr>
      <w:bookmarkStart w:id="138" w:name="_Toc214569757"/>
      <w:r>
        <w:rPr>
          <w:rFonts w:hint="eastAsia"/>
        </w:rPr>
        <w:t>叶色</w:t>
      </w:r>
      <w:bookmarkEnd w:id="138"/>
    </w:p>
    <w:p w14:paraId="7FC8409C">
      <w:pPr>
        <w:pStyle w:val="56"/>
        <w:ind w:firstLine="420"/>
      </w:pPr>
      <w:bookmarkStart w:id="139" w:name="OLE_LINK13"/>
      <w:bookmarkStart w:id="140" w:name="OLE_LINK14"/>
      <w:r>
        <w:rPr>
          <w:rFonts w:hint="eastAsia"/>
        </w:rPr>
        <w:t>抽薹前观察，分为：1.浅绿、2.绿、3.深绿、4.紫红。</w:t>
      </w:r>
    </w:p>
    <w:bookmarkEnd w:id="139"/>
    <w:bookmarkEnd w:id="140"/>
    <w:p w14:paraId="40638E5E">
      <w:pPr>
        <w:pStyle w:val="105"/>
        <w:spacing w:before="156" w:after="156"/>
        <w:ind w:left="0"/>
      </w:pPr>
      <w:bookmarkStart w:id="141" w:name="_Toc214569758"/>
      <w:r>
        <w:rPr>
          <w:rFonts w:hint="eastAsia"/>
        </w:rPr>
        <w:t>叶脉色</w:t>
      </w:r>
      <w:bookmarkEnd w:id="141"/>
    </w:p>
    <w:p w14:paraId="465982FE">
      <w:pPr>
        <w:pStyle w:val="56"/>
        <w:ind w:firstLine="420"/>
      </w:pPr>
      <w:bookmarkStart w:id="142" w:name="OLE_LINK15"/>
      <w:r>
        <w:rPr>
          <w:rFonts w:hint="eastAsia"/>
        </w:rPr>
        <w:t>基叶叶脉的颜色，分为：1.白色、2.绿色、3.紫色。</w:t>
      </w:r>
    </w:p>
    <w:bookmarkEnd w:id="142"/>
    <w:p w14:paraId="730311C1">
      <w:pPr>
        <w:pStyle w:val="105"/>
        <w:spacing w:before="156" w:after="156"/>
        <w:ind w:left="0"/>
      </w:pPr>
      <w:bookmarkStart w:id="143" w:name="_Toc214569759"/>
      <w:r>
        <w:rPr>
          <w:rFonts w:hint="eastAsia"/>
        </w:rPr>
        <w:t>叶柄长度</w:t>
      </w:r>
      <w:bookmarkEnd w:id="143"/>
    </w:p>
    <w:p w14:paraId="57CCFDE4">
      <w:pPr>
        <w:pStyle w:val="56"/>
        <w:ind w:firstLine="420"/>
      </w:pPr>
      <w:bookmarkStart w:id="144" w:name="OLE_LINK17"/>
      <w:bookmarkStart w:id="145" w:name="OLE_LINK16"/>
      <w:r>
        <w:rPr>
          <w:rFonts w:hint="eastAsia"/>
        </w:rPr>
        <w:t>基叶叶柄的相对长短，分为：0.无、1.短、2.长。</w:t>
      </w:r>
    </w:p>
    <w:bookmarkEnd w:id="144"/>
    <w:bookmarkEnd w:id="145"/>
    <w:p w14:paraId="6E34F981">
      <w:pPr>
        <w:pStyle w:val="105"/>
        <w:spacing w:before="156" w:after="156"/>
        <w:ind w:left="0"/>
      </w:pPr>
      <w:bookmarkStart w:id="146" w:name="_Toc214569760"/>
      <w:r>
        <w:rPr>
          <w:rFonts w:hint="eastAsia"/>
        </w:rPr>
        <w:t>叶柄横切面形状</w:t>
      </w:r>
      <w:bookmarkEnd w:id="146"/>
    </w:p>
    <w:p w14:paraId="0154B65D">
      <w:pPr>
        <w:pStyle w:val="56"/>
        <w:ind w:firstLine="420"/>
      </w:pPr>
      <w:r>
        <w:rPr>
          <w:rFonts w:hint="eastAsia"/>
        </w:rPr>
        <w:t>基叶叶柄横切面的形状，分为：1.圆形、2.半圆形、3.扁平形。</w:t>
      </w:r>
    </w:p>
    <w:p w14:paraId="29E4C1DD">
      <w:pPr>
        <w:pStyle w:val="105"/>
        <w:spacing w:before="156" w:after="156"/>
        <w:ind w:left="0"/>
      </w:pPr>
      <w:bookmarkStart w:id="147" w:name="_Toc214569761"/>
      <w:r>
        <w:rPr>
          <w:rFonts w:hint="eastAsia"/>
        </w:rPr>
        <w:t>叶缘形状</w:t>
      </w:r>
      <w:bookmarkEnd w:id="147"/>
    </w:p>
    <w:p w14:paraId="47EDF7FA">
      <w:pPr>
        <w:pStyle w:val="56"/>
        <w:ind w:firstLine="420"/>
      </w:pPr>
      <w:bookmarkStart w:id="148" w:name="OLE_LINK20"/>
      <w:r>
        <w:rPr>
          <w:rFonts w:hint="eastAsia"/>
        </w:rPr>
        <w:t>指基叶叶片边缘的形状，分为：0.全缘、1.锯齿、2.波状、3.缺刻</w:t>
      </w:r>
    </w:p>
    <w:bookmarkEnd w:id="148"/>
    <w:p w14:paraId="0F4F1C1C">
      <w:pPr>
        <w:pStyle w:val="105"/>
        <w:spacing w:before="156" w:after="156"/>
        <w:ind w:left="0"/>
      </w:pPr>
      <w:bookmarkStart w:id="149" w:name="_Toc214569762"/>
      <w:r>
        <w:rPr>
          <w:rFonts w:hint="eastAsia"/>
        </w:rPr>
        <w:t>叶尖形状</w:t>
      </w:r>
      <w:bookmarkEnd w:id="149"/>
    </w:p>
    <w:p w14:paraId="68F617B7">
      <w:pPr>
        <w:pStyle w:val="56"/>
        <w:ind w:firstLine="420"/>
      </w:pPr>
      <w:bookmarkStart w:id="150" w:name="OLE_LINK22"/>
      <w:bookmarkStart w:id="151" w:name="OLE_LINK21"/>
      <w:r>
        <w:rPr>
          <w:rFonts w:hint="eastAsia"/>
        </w:rPr>
        <w:t>基叶叶尖的形状，分为：1.圆、2.中等、3.尖。</w:t>
      </w:r>
    </w:p>
    <w:bookmarkEnd w:id="150"/>
    <w:bookmarkEnd w:id="151"/>
    <w:p w14:paraId="43F8B480">
      <w:pPr>
        <w:pStyle w:val="105"/>
        <w:spacing w:before="156" w:after="156"/>
        <w:ind w:left="0"/>
      </w:pPr>
      <w:bookmarkStart w:id="152" w:name="_Toc214569763"/>
      <w:r>
        <w:rPr>
          <w:rFonts w:hint="eastAsia"/>
        </w:rPr>
        <w:t>叶片厚度</w:t>
      </w:r>
      <w:bookmarkEnd w:id="152"/>
    </w:p>
    <w:p w14:paraId="3731775B">
      <w:pPr>
        <w:pStyle w:val="56"/>
        <w:ind w:firstLine="420"/>
      </w:pPr>
      <w:bookmarkStart w:id="153" w:name="OLE_LINK23"/>
      <w:r>
        <w:rPr>
          <w:rFonts w:hint="eastAsia"/>
        </w:rPr>
        <w:t>基叶叶片的厚度，分为：1.薄、2.中、3.厚。</w:t>
      </w:r>
      <w:bookmarkEnd w:id="153"/>
    </w:p>
    <w:p w14:paraId="7FBCA443">
      <w:pPr>
        <w:pStyle w:val="105"/>
        <w:spacing w:before="156" w:after="156"/>
        <w:ind w:left="0"/>
      </w:pPr>
      <w:bookmarkStart w:id="154" w:name="_Toc214569764"/>
      <w:r>
        <w:rPr>
          <w:rFonts w:hint="eastAsia"/>
        </w:rPr>
        <w:t>蜡粉</w:t>
      </w:r>
      <w:bookmarkEnd w:id="154"/>
    </w:p>
    <w:p w14:paraId="02F6A61D">
      <w:pPr>
        <w:pStyle w:val="56"/>
        <w:ind w:firstLine="420"/>
      </w:pPr>
      <w:bookmarkStart w:id="155" w:name="OLE_LINK25"/>
      <w:bookmarkStart w:id="156" w:name="OLE_LINK24"/>
      <w:r>
        <w:rPr>
          <w:rFonts w:hint="eastAsia"/>
        </w:rPr>
        <w:t>基叶叶片上的蜡粉有无和多少，分为：0.无、1.少、2.多。</w:t>
      </w:r>
    </w:p>
    <w:bookmarkEnd w:id="155"/>
    <w:bookmarkEnd w:id="156"/>
    <w:p w14:paraId="4B4F5F1B">
      <w:pPr>
        <w:pStyle w:val="105"/>
        <w:spacing w:before="156" w:after="156"/>
        <w:ind w:left="0"/>
      </w:pPr>
      <w:bookmarkStart w:id="157" w:name="_Toc214569765"/>
      <w:r>
        <w:rPr>
          <w:rFonts w:hint="eastAsia"/>
        </w:rPr>
        <w:t>苗期生长习性</w:t>
      </w:r>
      <w:bookmarkEnd w:id="157"/>
    </w:p>
    <w:p w14:paraId="3F006DF8">
      <w:pPr>
        <w:pStyle w:val="56"/>
        <w:ind w:firstLine="420"/>
      </w:pPr>
      <w:bookmarkStart w:id="158" w:name="OLE_LINK26"/>
      <w:bookmarkStart w:id="159" w:name="OLE_LINK27"/>
      <w:r>
        <w:rPr>
          <w:rFonts w:hint="eastAsia"/>
        </w:rPr>
        <w:t>冬油菜在越冬前或春油菜在抽薹前的生长状态，分为：1.匍匐、2.半直立、3.直立。</w:t>
      </w:r>
    </w:p>
    <w:bookmarkEnd w:id="158"/>
    <w:bookmarkEnd w:id="159"/>
    <w:p w14:paraId="0E87A7CD">
      <w:pPr>
        <w:pStyle w:val="105"/>
        <w:spacing w:before="156" w:after="156"/>
        <w:ind w:left="0"/>
      </w:pPr>
      <w:bookmarkStart w:id="160" w:name="_Toc214569766"/>
      <w:r>
        <w:rPr>
          <w:rFonts w:hint="eastAsia"/>
        </w:rPr>
        <w:t>薹茎色</w:t>
      </w:r>
      <w:bookmarkEnd w:id="160"/>
    </w:p>
    <w:p w14:paraId="053D1BBF">
      <w:pPr>
        <w:pStyle w:val="56"/>
        <w:ind w:firstLine="420"/>
      </w:pPr>
      <w:bookmarkStart w:id="161" w:name="OLE_LINK28"/>
      <w:bookmarkStart w:id="162" w:name="OLE_LINK29"/>
      <w:r>
        <w:rPr>
          <w:rFonts w:hint="eastAsia"/>
        </w:rPr>
        <w:t>初花期观察，分为：1.绿色、2.微紫、3.紫色。</w:t>
      </w:r>
    </w:p>
    <w:bookmarkEnd w:id="161"/>
    <w:bookmarkEnd w:id="162"/>
    <w:p w14:paraId="145E31AD">
      <w:pPr>
        <w:pStyle w:val="105"/>
        <w:spacing w:before="156" w:after="156"/>
        <w:ind w:left="0"/>
      </w:pPr>
      <w:bookmarkStart w:id="163" w:name="_Toc214569767"/>
      <w:r>
        <w:rPr>
          <w:rFonts w:hint="eastAsia"/>
        </w:rPr>
        <w:t>薹茎叶形状</w:t>
      </w:r>
      <w:bookmarkEnd w:id="163"/>
    </w:p>
    <w:p w14:paraId="7CA471AA">
      <w:pPr>
        <w:pStyle w:val="56"/>
        <w:ind w:firstLine="420"/>
      </w:pPr>
      <w:bookmarkStart w:id="164" w:name="OLE_LINK31"/>
      <w:bookmarkStart w:id="165" w:name="OLE_LINK30"/>
      <w:r>
        <w:rPr>
          <w:rFonts w:hint="eastAsia"/>
        </w:rPr>
        <w:t>油菜薹茎上叶片的形状，分为：1.披针形、2.狭长三角形、3.剑形。</w:t>
      </w:r>
    </w:p>
    <w:bookmarkEnd w:id="164"/>
    <w:bookmarkEnd w:id="165"/>
    <w:p w14:paraId="4BA99353">
      <w:pPr>
        <w:pStyle w:val="105"/>
        <w:spacing w:before="156" w:after="156"/>
        <w:ind w:left="0"/>
      </w:pPr>
      <w:bookmarkStart w:id="166" w:name="_Toc214569768"/>
      <w:r>
        <w:rPr>
          <w:rFonts w:hint="eastAsia"/>
        </w:rPr>
        <w:t>薹茎叶着生状态</w:t>
      </w:r>
      <w:bookmarkEnd w:id="166"/>
    </w:p>
    <w:p w14:paraId="4385A7B3">
      <w:pPr>
        <w:pStyle w:val="56"/>
        <w:ind w:firstLine="420"/>
      </w:pPr>
      <w:bookmarkStart w:id="167" w:name="OLE_LINK32"/>
      <w:bookmarkStart w:id="168" w:name="OLE_LINK33"/>
      <w:r>
        <w:rPr>
          <w:rFonts w:hint="eastAsia"/>
        </w:rPr>
        <w:t>油菜薹茎上叶片抱薹茎的状况，分为：0.不抱茎、1.半抱茎、2.全抱茎。</w:t>
      </w:r>
    </w:p>
    <w:bookmarkEnd w:id="167"/>
    <w:bookmarkEnd w:id="168"/>
    <w:p w14:paraId="797F61FA">
      <w:pPr>
        <w:pStyle w:val="105"/>
        <w:spacing w:before="156" w:after="156"/>
        <w:ind w:left="0"/>
      </w:pPr>
      <w:bookmarkStart w:id="169" w:name="_Toc214569769"/>
      <w:r>
        <w:rPr>
          <w:rFonts w:hint="eastAsia"/>
        </w:rPr>
        <w:t>花冠大小</w:t>
      </w:r>
      <w:bookmarkEnd w:id="169"/>
    </w:p>
    <w:p w14:paraId="26DEBFDD">
      <w:pPr>
        <w:pStyle w:val="56"/>
        <w:ind w:firstLine="420"/>
      </w:pPr>
      <w:bookmarkStart w:id="170" w:name="OLE_LINK34"/>
      <w:bookmarkStart w:id="171" w:name="OLE_LINK35"/>
      <w:r>
        <w:rPr>
          <w:rFonts w:hint="eastAsia"/>
        </w:rPr>
        <w:t>盛花期观察，分为：1.小、2.中、3.大。</w:t>
      </w:r>
    </w:p>
    <w:bookmarkEnd w:id="170"/>
    <w:bookmarkEnd w:id="171"/>
    <w:p w14:paraId="4A73477E">
      <w:pPr>
        <w:pStyle w:val="105"/>
        <w:spacing w:before="156" w:after="156"/>
        <w:ind w:left="0"/>
      </w:pPr>
      <w:bookmarkStart w:id="172" w:name="_Toc214569770"/>
      <w:r>
        <w:rPr>
          <w:rFonts w:hint="eastAsia"/>
        </w:rPr>
        <w:t>花色</w:t>
      </w:r>
      <w:bookmarkEnd w:id="172"/>
    </w:p>
    <w:p w14:paraId="438A8E2E">
      <w:pPr>
        <w:pStyle w:val="56"/>
        <w:ind w:firstLine="420"/>
      </w:pPr>
      <w:bookmarkStart w:id="173" w:name="OLE_LINK37"/>
      <w:bookmarkStart w:id="174" w:name="OLE_LINK36"/>
      <w:r>
        <w:rPr>
          <w:rFonts w:hint="eastAsia"/>
        </w:rPr>
        <w:t>盛花期观察，分为：1.白色、2.乳白、3.黄色、4.橘黄。</w:t>
      </w:r>
    </w:p>
    <w:bookmarkEnd w:id="173"/>
    <w:bookmarkEnd w:id="174"/>
    <w:p w14:paraId="357D59A5">
      <w:pPr>
        <w:pStyle w:val="105"/>
        <w:spacing w:before="156" w:after="156"/>
        <w:ind w:left="0"/>
      </w:pPr>
      <w:bookmarkStart w:id="175" w:name="_Toc214569771"/>
      <w:r>
        <w:rPr>
          <w:rFonts w:hint="eastAsia"/>
        </w:rPr>
        <w:t>花瓣形状</w:t>
      </w:r>
      <w:bookmarkEnd w:id="175"/>
    </w:p>
    <w:p w14:paraId="24E4EE1A">
      <w:pPr>
        <w:pStyle w:val="56"/>
        <w:ind w:firstLine="420"/>
      </w:pPr>
      <w:bookmarkStart w:id="176" w:name="OLE_LINK39"/>
      <w:bookmarkStart w:id="177" w:name="OLE_LINK38"/>
      <w:r>
        <w:rPr>
          <w:rFonts w:hint="eastAsia"/>
        </w:rPr>
        <w:t>盛花期观察，分为：1.圆形、2.椭圆、3.球拍、4.窄长。</w:t>
      </w:r>
    </w:p>
    <w:bookmarkEnd w:id="176"/>
    <w:bookmarkEnd w:id="177"/>
    <w:p w14:paraId="7D8F2924">
      <w:pPr>
        <w:pStyle w:val="105"/>
        <w:spacing w:before="156" w:after="156"/>
        <w:ind w:left="0"/>
      </w:pPr>
      <w:bookmarkStart w:id="178" w:name="_Toc214569772"/>
      <w:r>
        <w:rPr>
          <w:rFonts w:hint="eastAsia"/>
        </w:rPr>
        <w:t>花瓣形态</w:t>
      </w:r>
      <w:bookmarkEnd w:id="178"/>
    </w:p>
    <w:p w14:paraId="782A5824">
      <w:pPr>
        <w:pStyle w:val="56"/>
        <w:ind w:firstLine="420"/>
      </w:pPr>
      <w:bookmarkStart w:id="179" w:name="OLE_LINK41"/>
      <w:bookmarkStart w:id="180" w:name="OLE_LINK40"/>
      <w:r>
        <w:rPr>
          <w:rFonts w:hint="eastAsia"/>
        </w:rPr>
        <w:t>盛花期观察，分为：1.平展、2.皱缩。</w:t>
      </w:r>
    </w:p>
    <w:bookmarkEnd w:id="179"/>
    <w:bookmarkEnd w:id="180"/>
    <w:p w14:paraId="0B8445E8">
      <w:pPr>
        <w:pStyle w:val="105"/>
        <w:spacing w:before="156" w:after="156"/>
        <w:ind w:left="0"/>
      </w:pPr>
      <w:bookmarkStart w:id="181" w:name="_Toc214569773"/>
      <w:r>
        <w:rPr>
          <w:rFonts w:hint="eastAsia"/>
        </w:rPr>
        <w:t>花瓣着生状态</w:t>
      </w:r>
      <w:bookmarkEnd w:id="181"/>
    </w:p>
    <w:p w14:paraId="6C7A8D40">
      <w:pPr>
        <w:pStyle w:val="56"/>
        <w:ind w:firstLine="420"/>
      </w:pPr>
      <w:bookmarkStart w:id="182" w:name="OLE_LINK43"/>
      <w:bookmarkStart w:id="183" w:name="OLE_LINK42"/>
      <w:r>
        <w:rPr>
          <w:rFonts w:hint="eastAsia"/>
        </w:rPr>
        <w:t>盛花期观察，分为：1.覆瓦、2.侧迭、3.分离。</w:t>
      </w:r>
    </w:p>
    <w:bookmarkEnd w:id="182"/>
    <w:bookmarkEnd w:id="183"/>
    <w:p w14:paraId="3489C464">
      <w:pPr>
        <w:pStyle w:val="105"/>
        <w:spacing w:before="156" w:after="156"/>
        <w:ind w:left="0"/>
      </w:pPr>
      <w:bookmarkStart w:id="184" w:name="_Toc214569774"/>
      <w:r>
        <w:rPr>
          <w:rFonts w:hint="eastAsia"/>
        </w:rPr>
        <w:t>角果着生状态</w:t>
      </w:r>
      <w:bookmarkEnd w:id="184"/>
    </w:p>
    <w:p w14:paraId="243FF8C9">
      <w:pPr>
        <w:pStyle w:val="56"/>
        <w:ind w:firstLine="420"/>
      </w:pPr>
      <w:bookmarkStart w:id="185" w:name="OLE_LINK45"/>
      <w:bookmarkStart w:id="186" w:name="OLE_LINK44"/>
      <w:r>
        <w:rPr>
          <w:rFonts w:hint="eastAsia"/>
        </w:rPr>
        <w:t>成熟期观察，分为：1.平生、2.斜生、3.直生、4.垂生。</w:t>
      </w:r>
    </w:p>
    <w:bookmarkEnd w:id="185"/>
    <w:bookmarkEnd w:id="186"/>
    <w:p w14:paraId="4538034C">
      <w:pPr>
        <w:pStyle w:val="105"/>
        <w:spacing w:before="156" w:after="156"/>
        <w:ind w:left="0"/>
      </w:pPr>
      <w:bookmarkStart w:id="187" w:name="_Toc214569775"/>
      <w:r>
        <w:rPr>
          <w:rFonts w:hint="eastAsia"/>
        </w:rPr>
        <w:t>角果颜色</w:t>
      </w:r>
      <w:bookmarkEnd w:id="187"/>
    </w:p>
    <w:p w14:paraId="10E35101">
      <w:pPr>
        <w:pStyle w:val="56"/>
        <w:ind w:firstLine="420"/>
      </w:pPr>
      <w:bookmarkStart w:id="188" w:name="OLE_LINK47"/>
      <w:bookmarkStart w:id="189" w:name="OLE_LINK46"/>
      <w:r>
        <w:rPr>
          <w:rFonts w:hint="eastAsia"/>
        </w:rPr>
        <w:t>成熟期观察，分为：1.黄色、2.黄绿、3.微紫。</w:t>
      </w:r>
    </w:p>
    <w:bookmarkEnd w:id="188"/>
    <w:bookmarkEnd w:id="189"/>
    <w:p w14:paraId="7BA75765">
      <w:pPr>
        <w:pStyle w:val="105"/>
        <w:spacing w:before="156" w:after="156"/>
        <w:ind w:left="0"/>
      </w:pPr>
      <w:bookmarkStart w:id="190" w:name="_Toc214569776"/>
      <w:r>
        <w:rPr>
          <w:rFonts w:hint="eastAsia"/>
        </w:rPr>
        <w:t>籽粒节明显度</w:t>
      </w:r>
      <w:bookmarkEnd w:id="190"/>
    </w:p>
    <w:p w14:paraId="5DD0BB32">
      <w:pPr>
        <w:pStyle w:val="56"/>
        <w:ind w:firstLine="420"/>
      </w:pPr>
      <w:bookmarkStart w:id="191" w:name="OLE_LINK48"/>
      <w:bookmarkStart w:id="192" w:name="OLE_LINK49"/>
      <w:r>
        <w:rPr>
          <w:rFonts w:hint="eastAsia"/>
        </w:rPr>
        <w:t>角果上凸现种子间隔的明显程度，分为：0</w:t>
      </w:r>
      <w:r>
        <w:t>.</w:t>
      </w:r>
      <w:r>
        <w:rPr>
          <w:rFonts w:hint="eastAsia"/>
        </w:rPr>
        <w:t>不明显、1.明显。</w:t>
      </w:r>
    </w:p>
    <w:bookmarkEnd w:id="191"/>
    <w:bookmarkEnd w:id="192"/>
    <w:p w14:paraId="2BAA5098">
      <w:pPr>
        <w:pStyle w:val="105"/>
        <w:spacing w:before="156" w:after="156"/>
        <w:ind w:left="0"/>
      </w:pPr>
      <w:bookmarkStart w:id="193" w:name="_Toc214569777"/>
      <w:r>
        <w:rPr>
          <w:rFonts w:hint="eastAsia"/>
        </w:rPr>
        <w:t>种子颜色</w:t>
      </w:r>
      <w:bookmarkEnd w:id="193"/>
    </w:p>
    <w:p w14:paraId="3FE2B27B">
      <w:pPr>
        <w:pStyle w:val="56"/>
        <w:ind w:firstLine="420"/>
      </w:pPr>
      <w:bookmarkStart w:id="194" w:name="OLE_LINK50"/>
      <w:bookmarkStart w:id="195" w:name="OLE_LINK51"/>
      <w:r>
        <w:rPr>
          <w:rFonts w:hint="eastAsia"/>
        </w:rPr>
        <w:t>成熟种子的种皮颜色，分为：1.黄色、2.花籽、3.红色、4.淡褐、5.褐色、6.棕褐、7.黑褐、8.褐黑、9.黑色。</w:t>
      </w:r>
    </w:p>
    <w:bookmarkEnd w:id="194"/>
    <w:bookmarkEnd w:id="195"/>
    <w:p w14:paraId="76E5FBA9">
      <w:pPr>
        <w:pStyle w:val="105"/>
        <w:spacing w:before="156" w:after="156"/>
        <w:ind w:left="0"/>
      </w:pPr>
      <w:bookmarkStart w:id="196" w:name="_Toc214569778"/>
      <w:r>
        <w:rPr>
          <w:rFonts w:hint="eastAsia"/>
        </w:rPr>
        <w:t>种子形状</w:t>
      </w:r>
      <w:bookmarkEnd w:id="196"/>
    </w:p>
    <w:p w14:paraId="6FF48092">
      <w:pPr>
        <w:pStyle w:val="56"/>
        <w:ind w:firstLine="420"/>
      </w:pPr>
      <w:bookmarkStart w:id="197" w:name="OLE_LINK52"/>
      <w:bookmarkStart w:id="198" w:name="OLE_LINK53"/>
      <w:r>
        <w:rPr>
          <w:rFonts w:hint="eastAsia"/>
        </w:rPr>
        <w:t>成熟种子的外观形状，分为：1.圆形、2.椭圆形、3.不规则形。</w:t>
      </w:r>
    </w:p>
    <w:bookmarkEnd w:id="197"/>
    <w:bookmarkEnd w:id="198"/>
    <w:p w14:paraId="11F55CC0">
      <w:pPr>
        <w:pStyle w:val="105"/>
        <w:spacing w:before="156" w:after="156"/>
        <w:ind w:left="0"/>
      </w:pPr>
      <w:bookmarkStart w:id="199" w:name="_Toc214569779"/>
      <w:r>
        <w:rPr>
          <w:rFonts w:hint="eastAsia"/>
        </w:rPr>
        <w:t>主根直径</w:t>
      </w:r>
      <w:bookmarkEnd w:id="199"/>
    </w:p>
    <w:p w14:paraId="0CF3E108">
      <w:pPr>
        <w:pStyle w:val="56"/>
        <w:ind w:firstLine="420"/>
      </w:pPr>
      <w:r>
        <w:rPr>
          <w:rFonts w:hint="eastAsia"/>
        </w:rPr>
        <w:t>根系在子叶节处的直径。</w:t>
      </w:r>
    </w:p>
    <w:p w14:paraId="030CBAFD">
      <w:pPr>
        <w:pStyle w:val="105"/>
        <w:spacing w:before="156" w:after="156"/>
        <w:ind w:left="0"/>
      </w:pPr>
      <w:bookmarkStart w:id="200" w:name="_Toc214569780"/>
      <w:r>
        <w:rPr>
          <w:rFonts w:hint="eastAsia"/>
        </w:rPr>
        <w:t>主根长度</w:t>
      </w:r>
      <w:bookmarkEnd w:id="200"/>
    </w:p>
    <w:p w14:paraId="1A6E2F8A">
      <w:pPr>
        <w:pStyle w:val="56"/>
        <w:ind w:firstLine="420"/>
      </w:pPr>
      <w:r>
        <w:rPr>
          <w:rFonts w:hint="eastAsia"/>
        </w:rPr>
        <w:t>子叶节至主根根尖之间的距离。</w:t>
      </w:r>
    </w:p>
    <w:p w14:paraId="10227A62">
      <w:pPr>
        <w:pStyle w:val="105"/>
        <w:spacing w:before="156" w:after="156"/>
        <w:ind w:left="0"/>
      </w:pPr>
      <w:bookmarkStart w:id="201" w:name="_Toc214569781"/>
      <w:r>
        <w:rPr>
          <w:rFonts w:hint="eastAsia"/>
        </w:rPr>
        <w:t>分枝习性</w:t>
      </w:r>
      <w:bookmarkEnd w:id="201"/>
    </w:p>
    <w:p w14:paraId="15BDC364">
      <w:pPr>
        <w:pStyle w:val="56"/>
        <w:ind w:firstLine="420"/>
      </w:pPr>
      <w:bookmarkStart w:id="202" w:name="OLE_LINK55"/>
      <w:bookmarkStart w:id="203" w:name="OLE_LINK54"/>
      <w:r>
        <w:rPr>
          <w:rFonts w:hint="eastAsia"/>
        </w:rPr>
        <w:t>一次分枝在茎秆上分布的情况，分为：1.上生分枝、2.勾生分枝、3.下生分枝。</w:t>
      </w:r>
    </w:p>
    <w:bookmarkEnd w:id="202"/>
    <w:bookmarkEnd w:id="203"/>
    <w:p w14:paraId="2BFD993D">
      <w:pPr>
        <w:pStyle w:val="105"/>
        <w:spacing w:before="156" w:after="156"/>
        <w:ind w:left="0"/>
      </w:pPr>
      <w:bookmarkStart w:id="204" w:name="_Toc214569782"/>
      <w:r>
        <w:rPr>
          <w:rFonts w:hint="eastAsia"/>
        </w:rPr>
        <w:t>株型</w:t>
      </w:r>
      <w:bookmarkEnd w:id="204"/>
    </w:p>
    <w:p w14:paraId="3AEC7EB2">
      <w:pPr>
        <w:pStyle w:val="56"/>
        <w:ind w:firstLine="420"/>
      </w:pPr>
      <w:bookmarkStart w:id="205" w:name="OLE_LINK57"/>
      <w:bookmarkStart w:id="206" w:name="OLE_LINK56"/>
      <w:r>
        <w:rPr>
          <w:rFonts w:hint="eastAsia"/>
        </w:rPr>
        <w:t>终花期观察，分为：1.筒型、2.扇型、3.帚型。</w:t>
      </w:r>
    </w:p>
    <w:bookmarkEnd w:id="205"/>
    <w:bookmarkEnd w:id="206"/>
    <w:p w14:paraId="1DC53BB9">
      <w:pPr>
        <w:pStyle w:val="105"/>
        <w:spacing w:before="156" w:after="156"/>
        <w:ind w:left="0"/>
      </w:pPr>
      <w:bookmarkStart w:id="207" w:name="_Toc214569783"/>
      <w:r>
        <w:rPr>
          <w:rFonts w:hint="eastAsia"/>
        </w:rPr>
        <w:t>株高</w:t>
      </w:r>
      <w:bookmarkEnd w:id="207"/>
    </w:p>
    <w:p w14:paraId="3290DF81">
      <w:pPr>
        <w:pStyle w:val="56"/>
        <w:ind w:firstLine="420"/>
      </w:pPr>
      <w:r>
        <w:rPr>
          <w:rFonts w:hint="eastAsia"/>
        </w:rPr>
        <w:t>茎基部至最长茎枝顶端的距离。</w:t>
      </w:r>
    </w:p>
    <w:p w14:paraId="7ADB33A6">
      <w:pPr>
        <w:pStyle w:val="105"/>
        <w:spacing w:before="156" w:after="156"/>
        <w:ind w:left="0"/>
      </w:pPr>
      <w:bookmarkStart w:id="208" w:name="_Toc214569784"/>
      <w:r>
        <w:rPr>
          <w:rFonts w:hint="eastAsia"/>
        </w:rPr>
        <w:t>一次分枝数</w:t>
      </w:r>
      <w:bookmarkEnd w:id="208"/>
    </w:p>
    <w:p w14:paraId="465954B3">
      <w:pPr>
        <w:pStyle w:val="56"/>
        <w:ind w:firstLine="420"/>
      </w:pPr>
      <w:r>
        <w:rPr>
          <w:rFonts w:hint="eastAsia"/>
        </w:rPr>
        <w:t>着生在主茎上并具有一个以上有效角果的分枝数。</w:t>
      </w:r>
    </w:p>
    <w:p w14:paraId="6C13385B">
      <w:pPr>
        <w:pStyle w:val="105"/>
        <w:spacing w:before="156" w:after="156"/>
        <w:ind w:left="0"/>
      </w:pPr>
      <w:bookmarkStart w:id="209" w:name="_Toc214569785"/>
      <w:r>
        <w:rPr>
          <w:rFonts w:hint="eastAsia"/>
        </w:rPr>
        <w:t>二次有效分枝数</w:t>
      </w:r>
      <w:bookmarkEnd w:id="209"/>
    </w:p>
    <w:p w14:paraId="3865F963">
      <w:pPr>
        <w:pStyle w:val="56"/>
        <w:ind w:firstLine="420"/>
      </w:pPr>
      <w:r>
        <w:rPr>
          <w:rFonts w:hint="eastAsia"/>
        </w:rPr>
        <w:t>指着生在一次分枝上并具有一个以上有效角果的分枝数。</w:t>
      </w:r>
    </w:p>
    <w:p w14:paraId="3B1D2E65">
      <w:pPr>
        <w:pStyle w:val="105"/>
        <w:spacing w:before="156" w:after="156"/>
        <w:ind w:left="0"/>
      </w:pPr>
      <w:bookmarkStart w:id="210" w:name="_Toc214569786"/>
      <w:r>
        <w:rPr>
          <w:rFonts w:hint="eastAsia"/>
        </w:rPr>
        <w:t>有效分枝高度</w:t>
      </w:r>
      <w:bookmarkEnd w:id="210"/>
    </w:p>
    <w:p w14:paraId="6989B3F4">
      <w:pPr>
        <w:pStyle w:val="56"/>
        <w:ind w:firstLine="420"/>
      </w:pPr>
      <w:r>
        <w:rPr>
          <w:rFonts w:hint="eastAsia"/>
        </w:rPr>
        <w:t>从子叶节至最下一个有效分枝的高度。</w:t>
      </w:r>
    </w:p>
    <w:p w14:paraId="62C97A9E">
      <w:pPr>
        <w:pStyle w:val="105"/>
        <w:spacing w:before="156" w:after="156"/>
        <w:ind w:left="0"/>
      </w:pPr>
      <w:bookmarkStart w:id="211" w:name="_Toc214569787"/>
      <w:r>
        <w:rPr>
          <w:rFonts w:hint="eastAsia"/>
        </w:rPr>
        <w:t>主轴有效长度</w:t>
      </w:r>
      <w:bookmarkEnd w:id="211"/>
    </w:p>
    <w:p w14:paraId="6671FD93">
      <w:pPr>
        <w:pStyle w:val="56"/>
        <w:ind w:firstLine="420"/>
      </w:pPr>
      <w:r>
        <w:rPr>
          <w:rFonts w:hint="eastAsia"/>
        </w:rPr>
        <w:t>指主轴最下一个至最上一个有效角果之间的长度。</w:t>
      </w:r>
    </w:p>
    <w:p w14:paraId="3E19EC1C">
      <w:pPr>
        <w:pStyle w:val="105"/>
        <w:spacing w:before="156" w:after="156"/>
        <w:ind w:left="0"/>
      </w:pPr>
      <w:bookmarkStart w:id="212" w:name="_Toc214569788"/>
      <w:r>
        <w:rPr>
          <w:rFonts w:hint="eastAsia"/>
        </w:rPr>
        <w:t>主轴有效角果数</w:t>
      </w:r>
      <w:bookmarkEnd w:id="212"/>
    </w:p>
    <w:p w14:paraId="0383C3BE">
      <w:pPr>
        <w:pStyle w:val="56"/>
        <w:ind w:firstLine="420"/>
      </w:pPr>
      <w:r>
        <w:rPr>
          <w:rFonts w:hint="eastAsia"/>
        </w:rPr>
        <w:t>主轴上凡含有一粒以上饱满种子的角果数目。</w:t>
      </w:r>
    </w:p>
    <w:p w14:paraId="70F91421">
      <w:pPr>
        <w:pStyle w:val="105"/>
        <w:spacing w:before="156" w:after="156"/>
        <w:ind w:left="0"/>
      </w:pPr>
      <w:bookmarkStart w:id="213" w:name="_Toc214569789"/>
      <w:r>
        <w:rPr>
          <w:rFonts w:hint="eastAsia"/>
        </w:rPr>
        <w:t>全株有效角果数</w:t>
      </w:r>
      <w:bookmarkEnd w:id="213"/>
    </w:p>
    <w:p w14:paraId="1E863A77">
      <w:pPr>
        <w:pStyle w:val="56"/>
        <w:ind w:firstLine="420"/>
      </w:pPr>
      <w:r>
        <w:rPr>
          <w:rFonts w:hint="eastAsia"/>
        </w:rPr>
        <w:t>包括主轴与各分枝的有效角果数。</w:t>
      </w:r>
    </w:p>
    <w:p w14:paraId="1E7DA01A">
      <w:pPr>
        <w:pStyle w:val="105"/>
        <w:spacing w:before="156" w:after="156"/>
        <w:ind w:left="0"/>
      </w:pPr>
      <w:bookmarkStart w:id="214" w:name="_Toc214569790"/>
      <w:r>
        <w:rPr>
          <w:rFonts w:hint="eastAsia"/>
        </w:rPr>
        <w:t>着果密度</w:t>
      </w:r>
      <w:bookmarkEnd w:id="214"/>
    </w:p>
    <w:p w14:paraId="5473DA1D">
      <w:pPr>
        <w:pStyle w:val="56"/>
        <w:ind w:firstLine="420"/>
      </w:pPr>
      <w:r>
        <w:rPr>
          <w:rFonts w:hint="eastAsia"/>
        </w:rPr>
        <w:t>平均每1cm主轴上有效角果数。</w:t>
      </w:r>
    </w:p>
    <w:p w14:paraId="7B836E1D">
      <w:pPr>
        <w:pStyle w:val="105"/>
        <w:spacing w:before="156" w:after="156"/>
        <w:ind w:left="0"/>
      </w:pPr>
      <w:bookmarkStart w:id="215" w:name="_Toc214569791"/>
      <w:r>
        <w:rPr>
          <w:rFonts w:hint="eastAsia"/>
        </w:rPr>
        <w:t>角果长度</w:t>
      </w:r>
      <w:bookmarkEnd w:id="215"/>
    </w:p>
    <w:p w14:paraId="7C2437BB">
      <w:pPr>
        <w:pStyle w:val="56"/>
        <w:ind w:firstLine="420"/>
      </w:pPr>
      <w:r>
        <w:rPr>
          <w:rFonts w:hint="eastAsia"/>
        </w:rPr>
        <w:t>角果果身的长度。</w:t>
      </w:r>
    </w:p>
    <w:p w14:paraId="147B020A">
      <w:pPr>
        <w:pStyle w:val="105"/>
        <w:spacing w:before="156" w:after="156"/>
        <w:ind w:left="0"/>
      </w:pPr>
      <w:bookmarkStart w:id="216" w:name="_Toc214569792"/>
      <w:r>
        <w:rPr>
          <w:rFonts w:hint="eastAsia"/>
        </w:rPr>
        <w:t>角果宽度</w:t>
      </w:r>
      <w:bookmarkEnd w:id="216"/>
    </w:p>
    <w:p w14:paraId="4E09EBE9">
      <w:pPr>
        <w:pStyle w:val="56"/>
        <w:ind w:firstLine="420"/>
      </w:pPr>
      <w:r>
        <w:rPr>
          <w:rFonts w:hint="eastAsia"/>
        </w:rPr>
        <w:t>角果最宽部位的直径。</w:t>
      </w:r>
    </w:p>
    <w:p w14:paraId="6DAC1EE9">
      <w:pPr>
        <w:pStyle w:val="105"/>
        <w:spacing w:before="156" w:after="156"/>
        <w:ind w:left="0"/>
      </w:pPr>
      <w:bookmarkStart w:id="217" w:name="_Toc214569793"/>
      <w:r>
        <w:rPr>
          <w:rFonts w:hint="eastAsia"/>
        </w:rPr>
        <w:t>果皮厚度</w:t>
      </w:r>
      <w:bookmarkEnd w:id="217"/>
    </w:p>
    <w:p w14:paraId="7F2AC59B">
      <w:pPr>
        <w:pStyle w:val="56"/>
        <w:ind w:firstLine="420"/>
      </w:pPr>
      <w:r>
        <w:rPr>
          <w:rFonts w:hint="eastAsia"/>
        </w:rPr>
        <w:t>角果果皮的厚度。</w:t>
      </w:r>
    </w:p>
    <w:p w14:paraId="26EBB9FB">
      <w:pPr>
        <w:pStyle w:val="105"/>
        <w:spacing w:before="156" w:after="156"/>
        <w:ind w:left="0"/>
      </w:pPr>
      <w:bookmarkStart w:id="218" w:name="_Toc214569794"/>
      <w:r>
        <w:rPr>
          <w:rFonts w:hint="eastAsia"/>
        </w:rPr>
        <w:t>抗裂角性</w:t>
      </w:r>
      <w:bookmarkEnd w:id="218"/>
    </w:p>
    <w:p w14:paraId="3C4A9099">
      <w:pPr>
        <w:pStyle w:val="56"/>
        <w:ind w:firstLine="420"/>
      </w:pPr>
      <w:bookmarkStart w:id="219" w:name="OLE_LINK58"/>
      <w:bookmarkStart w:id="220" w:name="OLE_LINK59"/>
      <w:r>
        <w:rPr>
          <w:rFonts w:hint="eastAsia"/>
        </w:rPr>
        <w:t>在田间正常成熟情况下，主轴上成熟角果抗开裂性能的强弱，分为：3.强、5.中、7.弱。</w:t>
      </w:r>
    </w:p>
    <w:bookmarkEnd w:id="219"/>
    <w:bookmarkEnd w:id="220"/>
    <w:p w14:paraId="139A2330">
      <w:pPr>
        <w:pStyle w:val="105"/>
        <w:spacing w:before="156" w:after="156"/>
        <w:ind w:left="0"/>
      </w:pPr>
      <w:bookmarkStart w:id="221" w:name="_Toc214569795"/>
      <w:bookmarkStart w:id="222" w:name="OLE_LINK61"/>
      <w:bookmarkStart w:id="223" w:name="OLE_LINK60"/>
      <w:r>
        <w:rPr>
          <w:rFonts w:hint="eastAsia"/>
        </w:rPr>
        <w:t>千粒重</w:t>
      </w:r>
      <w:bookmarkEnd w:id="221"/>
      <w:bookmarkEnd w:id="222"/>
      <w:bookmarkEnd w:id="223"/>
    </w:p>
    <w:p w14:paraId="4A804A1E">
      <w:pPr>
        <w:pStyle w:val="56"/>
        <w:ind w:firstLine="420"/>
        <w:rPr>
          <w:rFonts w:hint="eastAsia"/>
        </w:rPr>
      </w:pPr>
      <w:r>
        <w:rPr>
          <w:rFonts w:hint="eastAsia"/>
        </w:rPr>
        <w:t>千粒重测定应按照GB/T 3543.7规定的方法执行。单位：g。</w:t>
      </w:r>
    </w:p>
    <w:p w14:paraId="33DE9D82">
      <w:pPr>
        <w:pStyle w:val="105"/>
        <w:spacing w:before="156" w:after="156"/>
        <w:ind w:left="0"/>
      </w:pPr>
      <w:bookmarkStart w:id="224" w:name="_Toc214569796"/>
      <w:r>
        <w:rPr>
          <w:rFonts w:hint="eastAsia"/>
        </w:rPr>
        <w:t>种子耐贮藏性</w:t>
      </w:r>
      <w:bookmarkEnd w:id="224"/>
    </w:p>
    <w:p w14:paraId="7E4D408A">
      <w:pPr>
        <w:pStyle w:val="56"/>
        <w:ind w:firstLine="420"/>
      </w:pPr>
      <w:r>
        <w:rPr>
          <w:rFonts w:hint="eastAsia"/>
        </w:rPr>
        <w:t>油菜种子耐贮藏能力的强弱，分为：3.强、5.中、7.弱。</w:t>
      </w:r>
    </w:p>
    <w:p w14:paraId="74B1F6CD">
      <w:pPr>
        <w:pStyle w:val="104"/>
        <w:spacing w:before="312" w:after="312"/>
      </w:pPr>
      <w:bookmarkStart w:id="225" w:name="_Toc214409559"/>
      <w:bookmarkStart w:id="226" w:name="_Toc213901659"/>
      <w:bookmarkStart w:id="227" w:name="_Toc214569814"/>
      <w:bookmarkStart w:id="228" w:name="_Toc214569797"/>
      <w:r>
        <w:rPr>
          <w:rFonts w:hint="eastAsia"/>
        </w:rPr>
        <w:t>品质及抗性鉴定</w:t>
      </w:r>
      <w:bookmarkEnd w:id="225"/>
      <w:bookmarkEnd w:id="226"/>
      <w:bookmarkEnd w:id="227"/>
      <w:bookmarkEnd w:id="228"/>
    </w:p>
    <w:p w14:paraId="6A55FC4C">
      <w:pPr>
        <w:pStyle w:val="105"/>
        <w:spacing w:before="156" w:after="156"/>
        <w:ind w:left="0"/>
      </w:pPr>
      <w:bookmarkStart w:id="229" w:name="_Toc214569798"/>
      <w:r>
        <w:rPr>
          <w:rFonts w:hint="eastAsia"/>
        </w:rPr>
        <w:t>品质性状指标</w:t>
      </w:r>
      <w:bookmarkEnd w:id="229"/>
    </w:p>
    <w:p w14:paraId="7FBCEA1D">
      <w:pPr>
        <w:pStyle w:val="56"/>
        <w:ind w:firstLine="420"/>
      </w:pPr>
      <w:r>
        <w:rPr>
          <w:rFonts w:hint="eastAsia"/>
        </w:rPr>
        <w:t>主要品质包括：蛋白质含量、维生素含量、可溶性糖含量、可溶性固形物含量、粗纤维含量、含油率、棕榈酸含量、油酸含量、微量元素等。</w:t>
      </w:r>
    </w:p>
    <w:p w14:paraId="0D6E5A11">
      <w:pPr>
        <w:pStyle w:val="65"/>
        <w:spacing w:before="156" w:after="156"/>
      </w:pPr>
      <w:r>
        <w:rPr>
          <w:rFonts w:hint="eastAsia"/>
        </w:rPr>
        <w:t>蛋白质含量</w:t>
      </w:r>
    </w:p>
    <w:p w14:paraId="5D81F7A5">
      <w:pPr>
        <w:pStyle w:val="56"/>
        <w:ind w:firstLine="420"/>
      </w:pPr>
      <w:bookmarkStart w:id="230" w:name="OLE_LINK64"/>
      <w:bookmarkStart w:id="231" w:name="OLE_LINK65"/>
      <w:r>
        <w:rPr>
          <w:rFonts w:hint="eastAsia"/>
        </w:rPr>
        <w:t>蛋白质与种子干重的比例。</w:t>
      </w:r>
    </w:p>
    <w:bookmarkEnd w:id="230"/>
    <w:bookmarkEnd w:id="231"/>
    <w:p w14:paraId="5E065AFE">
      <w:pPr>
        <w:pStyle w:val="65"/>
        <w:spacing w:before="156" w:after="156"/>
      </w:pPr>
      <w:r>
        <w:rPr>
          <w:rFonts w:hint="eastAsia"/>
        </w:rPr>
        <w:t>维生素C含量</w:t>
      </w:r>
    </w:p>
    <w:p w14:paraId="34DDAB40">
      <w:pPr>
        <w:pStyle w:val="56"/>
        <w:ind w:firstLine="420"/>
        <w:rPr>
          <w:highlight w:val="yellow"/>
        </w:rPr>
      </w:pPr>
      <w:r>
        <w:rPr>
          <w:rFonts w:hint="eastAsia"/>
        </w:rPr>
        <w:t>新鲜油菜菜薹中维生素 C 的含量。</w:t>
      </w:r>
    </w:p>
    <w:p w14:paraId="36FF7C16">
      <w:pPr>
        <w:pStyle w:val="65"/>
        <w:spacing w:before="156" w:after="156"/>
      </w:pPr>
      <w:r>
        <w:rPr>
          <w:rFonts w:hint="eastAsia"/>
        </w:rPr>
        <w:t>可溶性糖含量</w:t>
      </w:r>
    </w:p>
    <w:p w14:paraId="02481690">
      <w:pPr>
        <w:pStyle w:val="56"/>
        <w:ind w:firstLine="420"/>
      </w:pPr>
      <w:r>
        <w:rPr>
          <w:rFonts w:hint="eastAsia"/>
        </w:rPr>
        <w:t>新鲜油菜菜薹中可溶性糖的含量。</w:t>
      </w:r>
    </w:p>
    <w:p w14:paraId="22963921">
      <w:pPr>
        <w:pStyle w:val="65"/>
        <w:spacing w:before="156" w:after="156"/>
      </w:pPr>
      <w:r>
        <w:rPr>
          <w:rFonts w:hint="eastAsia"/>
        </w:rPr>
        <w:t>可溶性固形物含量</w:t>
      </w:r>
    </w:p>
    <w:p w14:paraId="781A5DE9">
      <w:pPr>
        <w:pStyle w:val="56"/>
        <w:ind w:firstLine="420"/>
      </w:pPr>
      <w:r>
        <w:rPr>
          <w:rFonts w:hint="eastAsia"/>
        </w:rPr>
        <w:t>新鲜油菜菜薹中可溶性固形物的含量。</w:t>
      </w:r>
    </w:p>
    <w:p w14:paraId="2691A9F5">
      <w:pPr>
        <w:pStyle w:val="65"/>
        <w:spacing w:before="156" w:after="156"/>
      </w:pPr>
      <w:r>
        <w:rPr>
          <w:rFonts w:hint="eastAsia"/>
        </w:rPr>
        <w:t>粗纤维含量</w:t>
      </w:r>
    </w:p>
    <w:p w14:paraId="3D31EEA6">
      <w:pPr>
        <w:pStyle w:val="56"/>
        <w:ind w:firstLine="420"/>
      </w:pPr>
      <w:r>
        <w:rPr>
          <w:rFonts w:hint="eastAsia"/>
        </w:rPr>
        <w:t>新鲜油菜菜薹中粗纤维的含量。</w:t>
      </w:r>
    </w:p>
    <w:p w14:paraId="3F9D3D8E">
      <w:pPr>
        <w:pStyle w:val="65"/>
        <w:spacing w:before="156" w:after="156"/>
      </w:pPr>
      <w:r>
        <w:rPr>
          <w:rFonts w:hint="eastAsia"/>
        </w:rPr>
        <w:t>含油率</w:t>
      </w:r>
    </w:p>
    <w:p w14:paraId="0E4F55F8">
      <w:pPr>
        <w:pStyle w:val="56"/>
        <w:ind w:firstLine="420"/>
        <w:rPr>
          <w:highlight w:val="yellow"/>
        </w:rPr>
      </w:pPr>
      <w:r>
        <w:rPr>
          <w:rFonts w:hint="eastAsia"/>
        </w:rPr>
        <w:t>粗脂肪与种子干重的比例。</w:t>
      </w:r>
    </w:p>
    <w:p w14:paraId="14A1B55B">
      <w:pPr>
        <w:pStyle w:val="65"/>
        <w:spacing w:before="156" w:after="156"/>
      </w:pPr>
      <w:r>
        <w:rPr>
          <w:rFonts w:hint="eastAsia"/>
        </w:rPr>
        <w:t>棕榈酸含量</w:t>
      </w:r>
    </w:p>
    <w:p w14:paraId="1AB7289F">
      <w:pPr>
        <w:pStyle w:val="56"/>
        <w:ind w:firstLine="420"/>
      </w:pPr>
      <w:r>
        <w:rPr>
          <w:rFonts w:hint="eastAsia"/>
        </w:rPr>
        <w:t>种子中棕榈酸与总脂肪酸的比例。</w:t>
      </w:r>
    </w:p>
    <w:p w14:paraId="7F9E16F4">
      <w:pPr>
        <w:pStyle w:val="65"/>
        <w:spacing w:before="156" w:after="156"/>
      </w:pPr>
      <w:r>
        <w:rPr>
          <w:rFonts w:hint="eastAsia"/>
        </w:rPr>
        <w:t>硫苷总含量</w:t>
      </w:r>
    </w:p>
    <w:p w14:paraId="6EE37B82">
      <w:pPr>
        <w:pStyle w:val="56"/>
        <w:ind w:firstLine="420"/>
      </w:pPr>
      <w:r>
        <w:rPr>
          <w:rFonts w:hint="eastAsia"/>
        </w:rPr>
        <w:t>油菜种子中所含总硫苷含量。</w:t>
      </w:r>
    </w:p>
    <w:p w14:paraId="28062795">
      <w:pPr>
        <w:pStyle w:val="65"/>
        <w:spacing w:before="156" w:after="156"/>
      </w:pPr>
      <w:r>
        <w:rPr>
          <w:rFonts w:hint="eastAsia"/>
        </w:rPr>
        <w:t>单宁含量</w:t>
      </w:r>
    </w:p>
    <w:p w14:paraId="0F2954A0">
      <w:pPr>
        <w:pStyle w:val="56"/>
        <w:ind w:firstLine="420"/>
      </w:pPr>
      <w:r>
        <w:rPr>
          <w:rFonts w:hint="eastAsia"/>
        </w:rPr>
        <w:t>油菜种子中单宁的含量。</w:t>
      </w:r>
    </w:p>
    <w:p w14:paraId="3FA03B44">
      <w:pPr>
        <w:pStyle w:val="65"/>
        <w:spacing w:before="156" w:after="156"/>
      </w:pPr>
      <w:r>
        <w:rPr>
          <w:rFonts w:hint="eastAsia"/>
        </w:rPr>
        <w:t>植酸含量</w:t>
      </w:r>
    </w:p>
    <w:p w14:paraId="010E81F0">
      <w:pPr>
        <w:pStyle w:val="56"/>
        <w:ind w:firstLine="420"/>
      </w:pPr>
      <w:r>
        <w:rPr>
          <w:rFonts w:hint="eastAsia"/>
        </w:rPr>
        <w:t>油菜种子中植酸的含量。</w:t>
      </w:r>
    </w:p>
    <w:p w14:paraId="249B8CAF">
      <w:pPr>
        <w:pStyle w:val="65"/>
        <w:spacing w:before="156" w:after="156"/>
      </w:pPr>
      <w:r>
        <w:rPr>
          <w:rFonts w:hint="eastAsia"/>
        </w:rPr>
        <w:t>类胡萝卜素总含量</w:t>
      </w:r>
    </w:p>
    <w:p w14:paraId="7E70EDC3">
      <w:pPr>
        <w:pStyle w:val="56"/>
        <w:ind w:firstLine="420"/>
      </w:pPr>
      <w:r>
        <w:rPr>
          <w:rFonts w:hint="eastAsia"/>
        </w:rPr>
        <w:t>油菜种子中总类胡萝卜素的含量。</w:t>
      </w:r>
    </w:p>
    <w:p w14:paraId="4D5E5587">
      <w:pPr>
        <w:pStyle w:val="65"/>
        <w:spacing w:before="156" w:after="156"/>
      </w:pPr>
      <w:r>
        <w:rPr>
          <w:rFonts w:hint="eastAsia"/>
        </w:rPr>
        <w:t>总叶绿素含量</w:t>
      </w:r>
    </w:p>
    <w:p w14:paraId="3703EBB1">
      <w:pPr>
        <w:pStyle w:val="56"/>
        <w:ind w:firstLine="420"/>
        <w:rPr>
          <w:highlight w:val="yellow"/>
        </w:rPr>
      </w:pPr>
      <w:r>
        <w:rPr>
          <w:rFonts w:hint="eastAsia"/>
        </w:rPr>
        <w:t>5 叶期油菜1g新鲜叶片中的总叶绿素含量。</w:t>
      </w:r>
    </w:p>
    <w:p w14:paraId="2C75C25D">
      <w:pPr>
        <w:pStyle w:val="65"/>
        <w:spacing w:before="156" w:after="156"/>
      </w:pPr>
      <w:r>
        <w:rPr>
          <w:rFonts w:hint="eastAsia"/>
        </w:rPr>
        <w:t>木质素含量</w:t>
      </w:r>
    </w:p>
    <w:p w14:paraId="3CAE3431">
      <w:pPr>
        <w:pStyle w:val="56"/>
        <w:ind w:firstLine="420"/>
      </w:pPr>
      <w:r>
        <w:rPr>
          <w:rFonts w:hint="eastAsia"/>
        </w:rPr>
        <w:t>油菜角果灌浆期茎秆中木质素含量。</w:t>
      </w:r>
    </w:p>
    <w:p w14:paraId="0214FD71">
      <w:pPr>
        <w:pStyle w:val="105"/>
        <w:spacing w:before="156" w:after="156"/>
        <w:ind w:left="0"/>
      </w:pPr>
      <w:bookmarkStart w:id="232" w:name="_Toc214569799"/>
      <w:r>
        <w:rPr>
          <w:rFonts w:hint="eastAsia"/>
        </w:rPr>
        <w:t>抗寒性、抗旱性、耐盐碱性、抗倒伏性</w:t>
      </w:r>
      <w:bookmarkEnd w:id="232"/>
    </w:p>
    <w:p w14:paraId="7A4B9005">
      <w:pPr>
        <w:pStyle w:val="56"/>
        <w:ind w:firstLine="420"/>
      </w:pPr>
      <w:r>
        <w:rPr>
          <w:rFonts w:hint="eastAsia"/>
        </w:rPr>
        <w:t>油菜植株的抗寒、抗旱、耐盐碱、抗倒伏能力，分为；3.强、5.中、7.弱。</w:t>
      </w:r>
    </w:p>
    <w:p w14:paraId="3FE103F5">
      <w:pPr>
        <w:pStyle w:val="105"/>
        <w:spacing w:before="156" w:after="156"/>
        <w:ind w:left="0"/>
      </w:pPr>
      <w:bookmarkStart w:id="233" w:name="_Toc214569800"/>
      <w:r>
        <w:rPr>
          <w:rFonts w:hint="eastAsia"/>
        </w:rPr>
        <w:t>菌核病抗性</w:t>
      </w:r>
      <w:bookmarkEnd w:id="233"/>
    </w:p>
    <w:p w14:paraId="3661AD63">
      <w:pPr>
        <w:pStyle w:val="56"/>
        <w:ind w:firstLine="420"/>
      </w:pPr>
      <w:bookmarkStart w:id="234" w:name="OLE_LINK69"/>
      <w:bookmarkStart w:id="235" w:name="OLE_LINK68"/>
      <w:r>
        <w:rPr>
          <w:rFonts w:hint="eastAsia"/>
        </w:rPr>
        <w:t>油菜对菌核病[</w:t>
      </w:r>
      <w:r>
        <w:rPr>
          <w:rFonts w:hint="eastAsia"/>
          <w:i/>
        </w:rPr>
        <w:t>Sclerotinia sclerotiorum (lib.) de Bary</w:t>
      </w:r>
      <w:r>
        <w:rPr>
          <w:rFonts w:hint="eastAsia"/>
        </w:rPr>
        <w:t>]的抗性，分为：</w:t>
      </w:r>
      <w:bookmarkStart w:id="236" w:name="OLE_LINK71"/>
      <w:bookmarkStart w:id="237" w:name="OLE_LINK70"/>
      <w:r>
        <w:rPr>
          <w:rFonts w:hint="eastAsia"/>
        </w:rPr>
        <w:t>1.高抗 (HR)、3.中抗 (MR)、5.低抗 (LR)、7.低感 (LS)、9.中感 (MS)、11.高感 (HS)</w:t>
      </w:r>
      <w:bookmarkEnd w:id="236"/>
      <w:bookmarkEnd w:id="237"/>
      <w:r>
        <w:rPr>
          <w:rFonts w:hint="eastAsia"/>
        </w:rPr>
        <w:t>。</w:t>
      </w:r>
    </w:p>
    <w:bookmarkEnd w:id="234"/>
    <w:bookmarkEnd w:id="235"/>
    <w:p w14:paraId="5C459192">
      <w:pPr>
        <w:pStyle w:val="105"/>
        <w:spacing w:before="156" w:after="156"/>
        <w:ind w:left="0"/>
      </w:pPr>
      <w:bookmarkStart w:id="238" w:name="_Toc214569801"/>
      <w:r>
        <w:rPr>
          <w:rFonts w:hint="eastAsia"/>
        </w:rPr>
        <w:t>病毒病抗性</w:t>
      </w:r>
      <w:bookmarkEnd w:id="238"/>
    </w:p>
    <w:p w14:paraId="73EE6960">
      <w:pPr>
        <w:pStyle w:val="56"/>
        <w:ind w:firstLine="420"/>
      </w:pPr>
      <w:r>
        <w:rPr>
          <w:rFonts w:hint="eastAsia"/>
        </w:rPr>
        <w:t>油菜对病毒病（</w:t>
      </w:r>
      <w:r>
        <w:rPr>
          <w:rFonts w:hint="eastAsia"/>
          <w:i/>
        </w:rPr>
        <w:t>Turnip mosaic virus</w:t>
      </w:r>
      <w:r>
        <w:rPr>
          <w:rFonts w:hint="eastAsia"/>
        </w:rPr>
        <w:t>）的抗性，分为：1.高抗 (HR)、3.中抗 (MR)、5.低抗 (LR)、7.低感 (LS)、9.中感 (MS)、11.高感 (HS)。</w:t>
      </w:r>
    </w:p>
    <w:p w14:paraId="1C4D71D3">
      <w:pPr>
        <w:pStyle w:val="105"/>
        <w:spacing w:before="156" w:after="156"/>
        <w:ind w:left="0"/>
      </w:pPr>
      <w:bookmarkStart w:id="239" w:name="_Toc214569802"/>
      <w:r>
        <w:rPr>
          <w:rFonts w:hint="eastAsia"/>
        </w:rPr>
        <w:t>白锈病抗性</w:t>
      </w:r>
      <w:bookmarkEnd w:id="239"/>
    </w:p>
    <w:p w14:paraId="62147F7F">
      <w:pPr>
        <w:pStyle w:val="56"/>
        <w:ind w:firstLine="420"/>
      </w:pPr>
      <w:r>
        <w:rPr>
          <w:rFonts w:hint="eastAsia"/>
        </w:rPr>
        <w:t>油菜对白锈病（</w:t>
      </w:r>
      <w:r>
        <w:rPr>
          <w:rFonts w:hint="eastAsia"/>
          <w:i/>
        </w:rPr>
        <w:t>Albugo candida</w:t>
      </w:r>
      <w:r>
        <w:rPr>
          <w:rFonts w:hint="eastAsia"/>
        </w:rPr>
        <w:t>）的抗性，分为：1.高抗 (HR)、3.中抗 (MR)、5.低抗 (LR)、7.低感 (LS)、9.中感 (MS)、11.高感 (HS)。</w:t>
      </w:r>
    </w:p>
    <w:p w14:paraId="476C0ECB">
      <w:pPr>
        <w:pStyle w:val="105"/>
        <w:spacing w:before="156" w:after="156"/>
        <w:ind w:left="0"/>
      </w:pPr>
      <w:bookmarkStart w:id="240" w:name="_Toc214569803"/>
      <w:r>
        <w:rPr>
          <w:rFonts w:hint="eastAsia"/>
        </w:rPr>
        <w:t>黑胚病抗性</w:t>
      </w:r>
      <w:bookmarkEnd w:id="240"/>
    </w:p>
    <w:p w14:paraId="17804B8E">
      <w:pPr>
        <w:pStyle w:val="56"/>
        <w:ind w:firstLine="420"/>
      </w:pPr>
      <w:r>
        <w:rPr>
          <w:rFonts w:hint="eastAsia"/>
        </w:rPr>
        <w:t>油菜对霜霉病（</w:t>
      </w:r>
      <w:r>
        <w:rPr>
          <w:rFonts w:hint="eastAsia"/>
          <w:i/>
        </w:rPr>
        <w:t>Peronospora parasitica</w:t>
      </w:r>
      <w:r>
        <w:rPr>
          <w:rFonts w:hint="eastAsia"/>
        </w:rPr>
        <w:t>）的抗性，分为：1.高抗 (HR)、3.中抗 (MR)、5.低抗 (LR)、7.低感 (LS)、9.中感 (MS)、11.高感 (HS)。</w:t>
      </w:r>
    </w:p>
    <w:p w14:paraId="2FDF36D7">
      <w:pPr>
        <w:pStyle w:val="105"/>
        <w:spacing w:before="156" w:after="156"/>
        <w:ind w:left="0"/>
      </w:pPr>
      <w:bookmarkStart w:id="241" w:name="_Toc214569804"/>
      <w:r>
        <w:rPr>
          <w:rFonts w:hint="eastAsia"/>
        </w:rPr>
        <w:t>跳甲抗性</w:t>
      </w:r>
      <w:bookmarkEnd w:id="241"/>
    </w:p>
    <w:p w14:paraId="2147AF0C">
      <w:pPr>
        <w:pStyle w:val="56"/>
        <w:ind w:firstLine="420"/>
      </w:pPr>
      <w:r>
        <w:rPr>
          <w:rFonts w:hint="eastAsia"/>
        </w:rPr>
        <w:t>油菜对跳甲[</w:t>
      </w:r>
      <w:r>
        <w:rPr>
          <w:rFonts w:hint="eastAsia"/>
          <w:i/>
        </w:rPr>
        <w:t>Phyllotreta striolata (Fabricius</w:t>
      </w:r>
      <w:r>
        <w:rPr>
          <w:rFonts w:hint="eastAsia"/>
        </w:rPr>
        <w:t>)]的抗性，分为：1.高抗 (HR)、3.中抗 (MR)、5.低抗 (LR)、7.低感 (LS)、9.中感 (MS)、11.高感 (HS)。</w:t>
      </w:r>
    </w:p>
    <w:p w14:paraId="56132A23">
      <w:pPr>
        <w:pStyle w:val="104"/>
        <w:spacing w:before="312" w:after="312"/>
      </w:pPr>
      <w:bookmarkStart w:id="242" w:name="_Toc214409560"/>
      <w:bookmarkStart w:id="243" w:name="_Toc214569805"/>
      <w:bookmarkStart w:id="244" w:name="_Toc213901661"/>
      <w:bookmarkStart w:id="245" w:name="_Toc214569815"/>
      <w:r>
        <w:rPr>
          <w:rFonts w:hint="eastAsia"/>
        </w:rPr>
        <w:t>分子指纹特征</w:t>
      </w:r>
      <w:bookmarkEnd w:id="242"/>
      <w:bookmarkEnd w:id="243"/>
      <w:bookmarkEnd w:id="244"/>
      <w:bookmarkEnd w:id="245"/>
    </w:p>
    <w:p w14:paraId="38446532">
      <w:pPr>
        <w:pStyle w:val="105"/>
        <w:spacing w:before="156" w:after="156"/>
        <w:ind w:left="0"/>
      </w:pPr>
      <w:bookmarkStart w:id="246" w:name="_Toc214569806"/>
      <w:r>
        <w:rPr>
          <w:rFonts w:hint="eastAsia"/>
        </w:rPr>
        <w:t>分子指纹特征</w:t>
      </w:r>
      <w:bookmarkEnd w:id="246"/>
    </w:p>
    <w:p w14:paraId="32EAF8E5">
      <w:pPr>
        <w:pStyle w:val="56"/>
        <w:ind w:firstLine="420"/>
      </w:pPr>
      <w:r>
        <w:rPr>
          <w:rFonts w:hint="eastAsia"/>
        </w:rPr>
        <w:t>油菜种质资源分子指纹特征须采用覆盖全基因组的核心分子标记集（包括SSR与SNP标记），通过标准化的DNA提取、PCR扩增和基因分型流程，为每份种质构建具有唯一性的DNA指纹图谱。应明确标记的染色体位置、等位基因命名规则、数据记录格式以及质量控制参数，并系统性记录与关键性状关联的功能标记基因型，实现种质分子身份与性状特征的精准对应与可追溯管理。</w:t>
      </w:r>
    </w:p>
    <w:p w14:paraId="7B5B38D6">
      <w:pPr>
        <w:pStyle w:val="56"/>
        <w:ind w:firstLine="0" w:firstLineChars="0"/>
        <w:jc w:val="center"/>
      </w:pPr>
      <w:bookmarkStart w:id="247" w:name="BookMark8"/>
      <w:r>
        <w:rPr>
          <w:rFonts w:hint="eastAsia"/>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47"/>
    </w:p>
    <w:bookmarkEnd w:id="27"/>
    <w:p w14:paraId="75A06D2A">
      <w:pPr>
        <w:pStyle w:val="56"/>
        <w:ind w:firstLine="420"/>
      </w:pPr>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E13495">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4B9051">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FBB779">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C488DD">
    <w:pPr>
      <w:pStyle w:val="52"/>
    </w:pPr>
    <w:r>
      <w:fldChar w:fldCharType="begin"/>
    </w:r>
    <w:r>
      <w:instrText xml:space="preserve">PAGE   \* MERGEFORMAT</w:instrText>
    </w:r>
    <w:r>
      <w:fldChar w:fldCharType="separate"/>
    </w:r>
    <w:r>
      <w:rPr>
        <w:lang w:val="zh-CN"/>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7D74C">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3E6755">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B43C8E">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60FE71">
    <w:pPr>
      <w:pStyle w:val="61"/>
    </w:pPr>
    <w:r>
      <w:fldChar w:fldCharType="begin"/>
    </w:r>
    <w:r>
      <w:instrText xml:space="preserve"> STYLEREF  标准文件_文件编号  \* MERGEFORMAT </w:instrText>
    </w:r>
    <w:r>
      <w:fldChar w:fldCharType="separate"/>
    </w:r>
    <w:r>
      <w:t>DB54/T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5A5499">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DB54/T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7"/>
        </w:tabs>
        <w:ind w:left="1277"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284" w:firstLine="0"/>
      </w:pPr>
      <w:rPr>
        <w:rFonts w:hint="eastAsia" w:ascii="黑体" w:eastAsia="黑体"/>
        <w:b w:val="0"/>
        <w:i w:val="0"/>
        <w:sz w:val="21"/>
      </w:rPr>
    </w:lvl>
    <w:lvl w:ilvl="2" w:tentative="0">
      <w:start w:val="1"/>
      <w:numFmt w:val="decimal"/>
      <w:pStyle w:val="105"/>
      <w:suff w:val="nothing"/>
      <w:lvlText w:val="%1%2.%3　"/>
      <w:lvlJc w:val="left"/>
      <w:pPr>
        <w:ind w:left="142"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HnTOTN6LMBgyfXMrDkaieGyLfiY27gM3UTtnq3QY3xfMMDrFB7pA3VhQV47n+1wu31v5NwpFZy05tBC9e+0fXA==" w:salt="IYeRzbfK25n4BRB289mtQ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27D0"/>
    <w:rsid w:val="0000040A"/>
    <w:rsid w:val="00000A94"/>
    <w:rsid w:val="00001972"/>
    <w:rsid w:val="00001D9A"/>
    <w:rsid w:val="0000251C"/>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2B14"/>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46940"/>
    <w:rsid w:val="00151161"/>
    <w:rsid w:val="0015225F"/>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6065"/>
    <w:rsid w:val="00190087"/>
    <w:rsid w:val="001913C4"/>
    <w:rsid w:val="0019173D"/>
    <w:rsid w:val="0019348F"/>
    <w:rsid w:val="00193A07"/>
    <w:rsid w:val="00194C95"/>
    <w:rsid w:val="00195C34"/>
    <w:rsid w:val="00196EF5"/>
    <w:rsid w:val="001A1A53"/>
    <w:rsid w:val="001A234A"/>
    <w:rsid w:val="001A4CF3"/>
    <w:rsid w:val="001B06E8"/>
    <w:rsid w:val="001B71D0"/>
    <w:rsid w:val="001B71EE"/>
    <w:rsid w:val="001B7E48"/>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138"/>
    <w:rsid w:val="001E73AB"/>
    <w:rsid w:val="001F092D"/>
    <w:rsid w:val="001F1258"/>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16601"/>
    <w:rsid w:val="002204BB"/>
    <w:rsid w:val="00221B79"/>
    <w:rsid w:val="00221C6B"/>
    <w:rsid w:val="002253A1"/>
    <w:rsid w:val="00225CF8"/>
    <w:rsid w:val="0022794E"/>
    <w:rsid w:val="00233D64"/>
    <w:rsid w:val="0023482A"/>
    <w:rsid w:val="002359CB"/>
    <w:rsid w:val="0024162E"/>
    <w:rsid w:val="00243540"/>
    <w:rsid w:val="0024497B"/>
    <w:rsid w:val="0024515B"/>
    <w:rsid w:val="00246021"/>
    <w:rsid w:val="0024666E"/>
    <w:rsid w:val="002475D1"/>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64C3"/>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56B1"/>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03A6"/>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5E9F"/>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5190"/>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6F5"/>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6234"/>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5ADF"/>
    <w:rsid w:val="00516088"/>
    <w:rsid w:val="005164F8"/>
    <w:rsid w:val="00516B0B"/>
    <w:rsid w:val="005220EC"/>
    <w:rsid w:val="00523F95"/>
    <w:rsid w:val="00524D65"/>
    <w:rsid w:val="00525B16"/>
    <w:rsid w:val="00530A30"/>
    <w:rsid w:val="00533D04"/>
    <w:rsid w:val="00534804"/>
    <w:rsid w:val="00534BDF"/>
    <w:rsid w:val="005354EA"/>
    <w:rsid w:val="0053585F"/>
    <w:rsid w:val="00535EC4"/>
    <w:rsid w:val="00535ED9"/>
    <w:rsid w:val="0053692B"/>
    <w:rsid w:val="00541853"/>
    <w:rsid w:val="00543BDA"/>
    <w:rsid w:val="005441CC"/>
    <w:rsid w:val="005471E9"/>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1FA1"/>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27150"/>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3075"/>
    <w:rsid w:val="006840A6"/>
    <w:rsid w:val="006850CD"/>
    <w:rsid w:val="00685AAB"/>
    <w:rsid w:val="00695D22"/>
    <w:rsid w:val="006A07AA"/>
    <w:rsid w:val="006A25E5"/>
    <w:rsid w:val="006A2B46"/>
    <w:rsid w:val="006A3129"/>
    <w:rsid w:val="006A336D"/>
    <w:rsid w:val="006A37B9"/>
    <w:rsid w:val="006A7730"/>
    <w:rsid w:val="006B2672"/>
    <w:rsid w:val="006B54BF"/>
    <w:rsid w:val="006B5F44"/>
    <w:rsid w:val="006B5F90"/>
    <w:rsid w:val="006B62E4"/>
    <w:rsid w:val="006C1BBA"/>
    <w:rsid w:val="006C2079"/>
    <w:rsid w:val="006C5A62"/>
    <w:rsid w:val="006C5D68"/>
    <w:rsid w:val="006C6976"/>
    <w:rsid w:val="006C6DD0"/>
    <w:rsid w:val="006D04EA"/>
    <w:rsid w:val="006D065B"/>
    <w:rsid w:val="006D0AB7"/>
    <w:rsid w:val="006D0D4E"/>
    <w:rsid w:val="006D16C4"/>
    <w:rsid w:val="006D3E96"/>
    <w:rsid w:val="006D4515"/>
    <w:rsid w:val="006D4BB1"/>
    <w:rsid w:val="006D6449"/>
    <w:rsid w:val="006D6593"/>
    <w:rsid w:val="006E23EA"/>
    <w:rsid w:val="006F03A8"/>
    <w:rsid w:val="006F2ACA"/>
    <w:rsid w:val="006F2ADC"/>
    <w:rsid w:val="006F2BFE"/>
    <w:rsid w:val="006F31E9"/>
    <w:rsid w:val="006F6284"/>
    <w:rsid w:val="006F68A5"/>
    <w:rsid w:val="007002C5"/>
    <w:rsid w:val="0070355D"/>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214"/>
    <w:rsid w:val="00776599"/>
    <w:rsid w:val="0078114B"/>
    <w:rsid w:val="00781DD2"/>
    <w:rsid w:val="00783ECF"/>
    <w:rsid w:val="0078413A"/>
    <w:rsid w:val="007959E8"/>
    <w:rsid w:val="00795E9C"/>
    <w:rsid w:val="007A0521"/>
    <w:rsid w:val="007A2E12"/>
    <w:rsid w:val="007A3475"/>
    <w:rsid w:val="007A3918"/>
    <w:rsid w:val="007A41C8"/>
    <w:rsid w:val="007A54CE"/>
    <w:rsid w:val="007A6476"/>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1DF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4973"/>
    <w:rsid w:val="008373D3"/>
    <w:rsid w:val="00840617"/>
    <w:rsid w:val="00840DD9"/>
    <w:rsid w:val="00840F84"/>
    <w:rsid w:val="00842A47"/>
    <w:rsid w:val="00843C13"/>
    <w:rsid w:val="008454F8"/>
    <w:rsid w:val="00845C0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5FFF"/>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3BF7"/>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7D9F"/>
    <w:rsid w:val="009429D5"/>
    <w:rsid w:val="00942BF1"/>
    <w:rsid w:val="00945180"/>
    <w:rsid w:val="00945428"/>
    <w:rsid w:val="0094607B"/>
    <w:rsid w:val="00953604"/>
    <w:rsid w:val="0095496B"/>
    <w:rsid w:val="009610DC"/>
    <w:rsid w:val="00961490"/>
    <w:rsid w:val="0096381A"/>
    <w:rsid w:val="00965E04"/>
    <w:rsid w:val="009674AD"/>
    <w:rsid w:val="00970CDC"/>
    <w:rsid w:val="00971413"/>
    <w:rsid w:val="00977010"/>
    <w:rsid w:val="00977D02"/>
    <w:rsid w:val="009809BB"/>
    <w:rsid w:val="0098364B"/>
    <w:rsid w:val="009837C7"/>
    <w:rsid w:val="009911AF"/>
    <w:rsid w:val="00991875"/>
    <w:rsid w:val="00991F92"/>
    <w:rsid w:val="009923AD"/>
    <w:rsid w:val="00992985"/>
    <w:rsid w:val="00993889"/>
    <w:rsid w:val="00995254"/>
    <w:rsid w:val="0099551B"/>
    <w:rsid w:val="00997BF1"/>
    <w:rsid w:val="009A089C"/>
    <w:rsid w:val="009A118E"/>
    <w:rsid w:val="009A21CD"/>
    <w:rsid w:val="009A278C"/>
    <w:rsid w:val="009A2BC2"/>
    <w:rsid w:val="009A42C1"/>
    <w:rsid w:val="009A5429"/>
    <w:rsid w:val="009A72AD"/>
    <w:rsid w:val="009B09E0"/>
    <w:rsid w:val="009B0BC5"/>
    <w:rsid w:val="009B1247"/>
    <w:rsid w:val="009B3D75"/>
    <w:rsid w:val="009B46F9"/>
    <w:rsid w:val="009B6029"/>
    <w:rsid w:val="009B6971"/>
    <w:rsid w:val="009B6DA2"/>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E632E"/>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4B"/>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02D8"/>
    <w:rsid w:val="00A55BD6"/>
    <w:rsid w:val="00A55D50"/>
    <w:rsid w:val="00A57142"/>
    <w:rsid w:val="00A648CD"/>
    <w:rsid w:val="00A6537A"/>
    <w:rsid w:val="00A67866"/>
    <w:rsid w:val="00A70B07"/>
    <w:rsid w:val="00A723F8"/>
    <w:rsid w:val="00A77CCB"/>
    <w:rsid w:val="00A83D8D"/>
    <w:rsid w:val="00A840BB"/>
    <w:rsid w:val="00A8446B"/>
    <w:rsid w:val="00A8473F"/>
    <w:rsid w:val="00A84E7D"/>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300F"/>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1CB0"/>
    <w:rsid w:val="00B939B1"/>
    <w:rsid w:val="00B94EE9"/>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32DC"/>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37DFC"/>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6950"/>
    <w:rsid w:val="00C80982"/>
    <w:rsid w:val="00C80CB8"/>
    <w:rsid w:val="00C819F8"/>
    <w:rsid w:val="00C8248C"/>
    <w:rsid w:val="00C84E33"/>
    <w:rsid w:val="00C86D6F"/>
    <w:rsid w:val="00C905FC"/>
    <w:rsid w:val="00C927D0"/>
    <w:rsid w:val="00C92D03"/>
    <w:rsid w:val="00C9319C"/>
    <w:rsid w:val="00C9435D"/>
    <w:rsid w:val="00C94DF2"/>
    <w:rsid w:val="00C96741"/>
    <w:rsid w:val="00CA232F"/>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16886"/>
    <w:rsid w:val="00D20737"/>
    <w:rsid w:val="00D21E81"/>
    <w:rsid w:val="00D223DE"/>
    <w:rsid w:val="00D25E37"/>
    <w:rsid w:val="00D2661A"/>
    <w:rsid w:val="00D27582"/>
    <w:rsid w:val="00D27EC4"/>
    <w:rsid w:val="00D27F2C"/>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46EA"/>
    <w:rsid w:val="00D950E1"/>
    <w:rsid w:val="00D952A6"/>
    <w:rsid w:val="00D97F99"/>
    <w:rsid w:val="00DA016E"/>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4EF"/>
    <w:rsid w:val="00E60C63"/>
    <w:rsid w:val="00E62FF9"/>
    <w:rsid w:val="00E635D6"/>
    <w:rsid w:val="00E639BC"/>
    <w:rsid w:val="00E664CC"/>
    <w:rsid w:val="00E70388"/>
    <w:rsid w:val="00E70F92"/>
    <w:rsid w:val="00E74C54"/>
    <w:rsid w:val="00E74F81"/>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27D"/>
    <w:rsid w:val="00E969D5"/>
    <w:rsid w:val="00EA58D1"/>
    <w:rsid w:val="00EA5F4D"/>
    <w:rsid w:val="00EA61BC"/>
    <w:rsid w:val="00EA681A"/>
    <w:rsid w:val="00EA735B"/>
    <w:rsid w:val="00EB17DE"/>
    <w:rsid w:val="00EB1E69"/>
    <w:rsid w:val="00EB2086"/>
    <w:rsid w:val="00EB5EDF"/>
    <w:rsid w:val="00EB60FE"/>
    <w:rsid w:val="00EB74DB"/>
    <w:rsid w:val="00EC5359"/>
    <w:rsid w:val="00EC562A"/>
    <w:rsid w:val="00ED067A"/>
    <w:rsid w:val="00ED2B50"/>
    <w:rsid w:val="00ED4858"/>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0241"/>
    <w:rsid w:val="00F515EE"/>
    <w:rsid w:val="00F55BF6"/>
    <w:rsid w:val="00F56511"/>
    <w:rsid w:val="00F6194E"/>
    <w:rsid w:val="00F623AC"/>
    <w:rsid w:val="00F6412A"/>
    <w:rsid w:val="00F65893"/>
    <w:rsid w:val="00F66A4A"/>
    <w:rsid w:val="00F71891"/>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41971AF6"/>
    <w:rsid w:val="5F5243BF"/>
    <w:rsid w:val="689B26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Times New Roman"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ind w:left="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Times New Roman"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style>
  <w:style w:type="paragraph" w:customStyle="1" w:styleId="189">
    <w:name w:val="标准文件_一级项2"/>
    <w:basedOn w:val="56"/>
    <w:qFormat/>
    <w:uiPriority w:val="0"/>
    <w:pPr>
      <w:numPr>
        <w:ilvl w:val="0"/>
        <w:numId w:val="31"/>
      </w:numPr>
      <w:spacing w:line="300" w:lineRule="exact"/>
      <w:ind w:firstLineChars="0"/>
    </w:p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3.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F3278F5679F4611B8983B438036D9CE"/>
        <w:style w:val=""/>
        <w:category>
          <w:name w:val="常规"/>
          <w:gallery w:val="placeholder"/>
        </w:category>
        <w:types>
          <w:type w:val="bbPlcHdr"/>
        </w:types>
        <w:behaviors>
          <w:behavior w:val="content"/>
        </w:behaviors>
        <w:description w:val=""/>
        <w:guid w:val="{A88A8366-B38D-4AB4-AA6B-DB3F2ED8C6EC}"/>
      </w:docPartPr>
      <w:docPartBody>
        <w:p w14:paraId="75BF339E">
          <w:pPr>
            <w:pStyle w:val="5"/>
          </w:pPr>
          <w:r>
            <w:rPr>
              <w:rStyle w:val="4"/>
              <w:rFonts w:hint="eastAsia"/>
            </w:rPr>
            <w:t>单击或点击此处输入文字。</w:t>
          </w:r>
        </w:p>
      </w:docPartBody>
    </w:docPart>
    <w:docPart>
      <w:docPartPr>
        <w:name w:val="D3CB0DBABF714CD2B1B0D7C5F6E38824"/>
        <w:style w:val=""/>
        <w:category>
          <w:name w:val="常规"/>
          <w:gallery w:val="placeholder"/>
        </w:category>
        <w:types>
          <w:type w:val="bbPlcHdr"/>
        </w:types>
        <w:behaviors>
          <w:behavior w:val="content"/>
        </w:behaviors>
        <w:description w:val=""/>
        <w:guid w:val="{9096232C-0628-4203-99D7-967A8E50AA04}"/>
      </w:docPartPr>
      <w:docPartBody>
        <w:p w14:paraId="1D5CF3F3">
          <w:pPr>
            <w:pStyle w:val="6"/>
          </w:pPr>
          <w:r>
            <w:rPr>
              <w:rStyle w:val="4"/>
              <w:rFonts w:hint="eastAsia"/>
            </w:rPr>
            <w:t>选择一项。</w:t>
          </w:r>
        </w:p>
      </w:docPartBody>
    </w:docPart>
    <w:docPart>
      <w:docPartPr>
        <w:name w:val="B9D5B4C40CB94182874B50916407999B"/>
        <w:style w:val=""/>
        <w:category>
          <w:name w:val="常规"/>
          <w:gallery w:val="placeholder"/>
        </w:category>
        <w:types>
          <w:type w:val="bbPlcHdr"/>
        </w:types>
        <w:behaviors>
          <w:behavior w:val="content"/>
        </w:behaviors>
        <w:description w:val=""/>
        <w:guid w:val="{C97FB029-53E7-4988-80AF-5AE5C43E6D62}"/>
      </w:docPartPr>
      <w:docPartBody>
        <w:p w14:paraId="6C4638A8">
          <w:pPr>
            <w:pStyle w:val="7"/>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2A83"/>
    <w:rsid w:val="00035B18"/>
    <w:rsid w:val="000B7EF3"/>
    <w:rsid w:val="001B7E48"/>
    <w:rsid w:val="00372A83"/>
    <w:rsid w:val="0055223B"/>
    <w:rsid w:val="006B1A56"/>
    <w:rsid w:val="008A27F2"/>
    <w:rsid w:val="00971413"/>
    <w:rsid w:val="00995254"/>
    <w:rsid w:val="00A54F2B"/>
    <w:rsid w:val="00AC6BEA"/>
    <w:rsid w:val="00D37C77"/>
    <w:rsid w:val="00F502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2F3278F5679F4611B8983B438036D9C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D3CB0DBABF714CD2B1B0D7C5F6E38824"/>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B9D5B4C40CB94182874B50916407999B"/>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4fcffc1d-cd10-4025-accc-08ad502b97f8</errorID>
      <errorWord>种质资源收集途径</errorWord>
      <group>L1_AI</group>
      <groupName>深度校对</groupName>
      <ability>L2_AI_Title</ability>
      <abilityName>标题检查</abilityName>
      <candidateList/>
      <explain>相同层级标题序号格式前后文不一致。前文三级标题使用数字加英文句号的序号格式（如3.1、3.2等），而标题‘3.5　种质资源收集途径’下的子项使用了数字加右括号的序号格式（如1)、2)等），后续‘3.28　种质类型’以及‘4’开头的二级标题下的子项也存在同样的格式不一致问题</explain>
      <paraID>35A59124</paraID>
      <start>0</start>
      <end>8</end>
      <status>unmodified</status>
      <modifiedWord/>
      <trackRevisions>false</trackRevisions>
    </reviewItem>
    <reviewItem>
      <errorID>b320f619-b164-4ead-a8d2-972876109495</errorID>
      <errorWord>种质</errorWord>
      <group>L1_Word</group>
      <groupName>字词问题</groupName>
      <ability>L2_Typo</ability>
      <abilityName>字词错误</abilityName>
      <candidateList>
        <item>种子</item>
      </candidateList>
      <explain/>
      <paraID>7431ABB5</paraID>
      <start>36</start>
      <end>38</end>
      <status>unmodified</status>
      <modifiedWord/>
      <trackRevisions>false</trackRevisions>
    </reviewItem>
    <reviewItem>
      <errorID>d971ba89-3e97-4f9f-8fb3-03ffa9fc6cec</errorID>
      <errorWord>每份</errorWord>
      <group>L1_Knowledge</group>
      <groupName>知识性问题</groupName>
      <ability>L2_Knowledge</ability>
      <abilityName>其他知识</abilityName>
      <candidateList>
        <item>每株</item>
      </candidateList>
      <explain/>
      <paraID>64F9B8A6</paraID>
      <start>29</start>
      <end>31</end>
      <status>unmodified</status>
      <modifiedWord/>
      <trackRevisions>false</trackRevisions>
    </reviewItem>
    <reviewItem>
      <errorID>edd20075-e011-41b8-93c4-0a60ce53204d</errorID>
      <errorWord>种质</errorWord>
      <group>L1_Word</group>
      <groupName>字词问题</groupName>
      <ability>L2_Typo</ability>
      <abilityName>字词错误</abilityName>
      <candidateList>
        <item>种子</item>
      </candidateList>
      <explain/>
      <paraID> 3E6C695</paraID>
      <start>50</start>
      <end>52</end>
      <status>unmodified</status>
      <modifiedWord/>
      <trackRevisions>false</trackRevisions>
    </reviewItem>
    <reviewItem>
      <errorID>5db6faf4-6cb4-49da-83dd-e080bc8e61c8</errorID>
      <errorWord>拼音字母</errorWord>
      <group>L1_AI</group>
      <groupName>深度校对</groupName>
      <ability>L2_AI_Grammar</ability>
      <abilityName>语法纠错</abilityName>
      <candidateList>
        <item>字母</item>
      </candidateList>
      <explain/>
      <paraID>1759D793</paraID>
      <start>36</start>
      <end>40</end>
      <status>unmodified</status>
      <modifiedWord/>
      <trackRevisions>false</trackRevisions>
    </reviewItem>
    <reviewItem>
      <errorID>0c36e676-972b-4306-84bc-67a3b1a3db02</errorID>
      <errorWord>国内</errorWord>
      <group>L1_AI</group>
      <groupName>深度校对</groupName>
      <ability>L2_AI_Grammar</ability>
      <abilityName>语法纠错</abilityName>
      <candidateList>
        <item>的国内</item>
      </candidateList>
      <explain/>
      <paraID>3410DA91</paraID>
      <start>8</start>
      <end>10</end>
      <status>unmodified</status>
      <modifiedWord/>
      <trackRevisions>false</trackRevisions>
    </reviewItem>
    <reviewItem>
      <errorID>b11e7da1-bcfd-49f3-bec4-3109b80164d7</errorID>
      <errorWord>"</errorWord>
      <group>L1_Format</group>
      <groupName>格式问题</groupName>
      <ability>L2_HalfPunc</ability>
      <abilityName>全半角检查</abilityName>
      <candidateList/>
      <explain>文本全半角错误。</explain>
      <paraID> C24B408</paraID>
      <start>15</start>
      <end>16</end>
      <status>ignored</status>
      <modifiedWord/>
      <trackRevisions>false</trackRevisions>
    </reviewItem>
    <reviewItem>
      <errorID>41874629-9dc8-49e0-b519-ffd15360ce88</errorID>
      <errorWord>"</errorWord>
      <group>L1_Format</group>
      <groupName>格式问题</groupName>
      <ability>L2_HalfPunc</ability>
      <abilityName>全半角检查</abilityName>
      <candidateList/>
      <explain>文本全半角错误。</explain>
      <paraID> C24B408</paraID>
      <start>19</start>
      <end>20</end>
      <status>ignored</status>
      <modifiedWord/>
      <trackRevisions>false</trackRevisions>
    </reviewItem>
    <reviewItem>
      <errorID>500baf50-7cfc-45d4-93c0-8acf077a5bb1</errorID>
      <errorWord>"</errorWord>
      <group>L1_Format</group>
      <groupName>格式问题</groupName>
      <ability>L2_HalfPunc</ability>
      <abilityName>全半角检查</abilityName>
      <candidateList/>
      <explain>文本全半角错误。</explain>
      <paraID> C24B408</paraID>
      <start>26</start>
      <end>27</end>
      <status>ignored</status>
      <modifiedWord/>
      <trackRevisions>false</trackRevisions>
    </reviewItem>
    <reviewItem>
      <errorID>a24f38af-f98c-461e-a806-e310a1ef7b8e</errorID>
      <errorWord>"</errorWord>
      <group>L1_Format</group>
      <groupName>格式问题</groupName>
      <ability>L2_HalfPunc</ability>
      <abilityName>全半角检查</abilityName>
      <candidateList/>
      <explain>文本全半角错误。</explain>
      <paraID> C24B408</paraID>
      <start>35</start>
      <end>36</end>
      <status>ignored</status>
      <modifiedWord/>
      <trackRevisions>false</trackRevisions>
    </reviewItem>
    <reviewItem>
      <errorID>c01fca6b-88de-4c86-b268-2582b7253c89</errorID>
      <errorWord>肾形</errorWord>
      <group>L1_Word</group>
      <groupName>字词问题</groupName>
      <ability>L2_Typo</ability>
      <abilityName>字词错误</abilityName>
      <candidateList>
        <item>肾型</item>
      </candidateList>
      <explain/>
      <paraID>6B843B43</paraID>
      <start>0</start>
      <end>2</end>
      <status>unmodified</status>
      <modifiedWord/>
      <trackRevisions>false</trackRevisions>
    </reviewItem>
    <reviewItem>
      <errorID>33f58912-2223-4089-8209-982203e349d9</errorID>
      <errorWord>抱茎</errorWord>
      <group>L1_Word</group>
      <groupName>字词问题</groupName>
      <ability>L2_Typo</ability>
      <abilityName>字词错误</abilityName>
      <candidateList>
        <item>包茎</item>
      </candidateList>
      <explain/>
      <paraID>7EB47807</paraID>
      <start>4</start>
      <end>6</end>
      <status>unmodified</status>
      <modifiedWord/>
      <trackRevisions>false</trackRevisions>
    </reviewItem>
    <reviewItem>
      <errorID>0337383b-3434-4deb-a60a-d64f1ec76a23</errorID>
      <errorWord>全抱茎</errorWord>
      <group>L1_Word</group>
      <groupName>字词问题</groupName>
      <ability>L2_Typo</ability>
      <abilityName>字词错误</abilityName>
      <candidateList>
        <item>全包茎</item>
      </candidateList>
      <explain/>
      <paraID>4414139E</paraID>
      <start>3</start>
      <end>6</end>
      <status>unmodified</status>
      <modifiedWord/>
      <trackRevisions>false</trackRevisions>
    </reviewItem>
    <reviewItem>
      <errorID>60611699-743f-47a6-8531-663159ceb2c1</errorID>
      <errorWord>病抗</errorWord>
      <group>L1_Word</group>
      <groupName>字词问题</groupName>
      <ability>L2_Typo</ability>
      <abilityName>字词错误</abilityName>
      <candidateList>
        <item>抵抗</item>
      </candidateList>
      <explain/>
      <paraID>16358811</paraID>
      <start>2</start>
      <end>4</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8C2869-E4A0-4CCB-AF81-0D307B75FF96}">
  <ds:schemaRefs/>
</ds:datastoreItem>
</file>

<file path=customXml/itemProps3.xml><?xml version="1.0" encoding="utf-8"?>
<ds:datastoreItem xmlns:ds="http://schemas.openxmlformats.org/officeDocument/2006/customXml" ds:itemID="{56E4410D-A610-47B8-84C5-1A00F05923D8}">
  <ds:schemaRefs/>
</ds:datastoreItem>
</file>

<file path=docProps/app.xml><?xml version="1.0" encoding="utf-8"?>
<Properties xmlns="http://schemas.openxmlformats.org/officeDocument/2006/extended-properties" xmlns:vt="http://schemas.openxmlformats.org/officeDocument/2006/docPropsVTypes">
  <Template>地方标准</Template>
  <Pages>11</Pages>
  <Words>3986</Words>
  <Characters>4562</Characters>
  <Lines>41</Lines>
  <Paragraphs>11</Paragraphs>
  <TotalTime>65</TotalTime>
  <ScaleCrop>false</ScaleCrop>
  <LinksUpToDate>false</LinksUpToDate>
  <CharactersWithSpaces>4676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2025-11-12T19:16:00Z</dcterms:created>
  <dc:creator>L S</dc:creator>
  <cp:lastModifiedBy>农业所品资室</cp:lastModifiedBy>
  <cp:lastPrinted>2020-08-30T10:00:00Z</cp:lastPrinted>
  <dcterms:modified xsi:type="dcterms:W3CDTF">2025-11-24T09:28:45Z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GB</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eyJoZGlkIjoiNWVlNDljNzY5MzAzMDI0YTYxOWJjMzJhODcwZGJjNDUiLCJ1c2VySWQiOiIxOTg3NjE1NzkifQ==</vt:lpwstr>
  </property>
  <property fmtid="{D5CDD505-2E9C-101B-9397-08002B2CF9AE}" pid="15" name="KSOProductBuildVer">
    <vt:lpwstr>2052-12.1.0.23542</vt:lpwstr>
  </property>
  <property fmtid="{D5CDD505-2E9C-101B-9397-08002B2CF9AE}" pid="16" name="ICV">
    <vt:lpwstr>545B7F41303241C99B3D17A0F5364852_12</vt:lpwstr>
  </property>
</Properties>
</file>